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8437" w14:textId="4A47B1C6" w:rsidR="002F7E5E" w:rsidRDefault="00F95979" w:rsidP="00F95979">
      <w:pPr>
        <w:pStyle w:val="Rubrik1"/>
        <w:rPr>
          <w:color w:val="auto"/>
        </w:rPr>
      </w:pPr>
      <w:r w:rsidRPr="00F95979">
        <w:rPr>
          <w:color w:val="auto"/>
        </w:rPr>
        <w:t>Riskbedömning</w:t>
      </w:r>
    </w:p>
    <w:p w14:paraId="1754AC9F" w14:textId="77777777" w:rsidR="00F95979" w:rsidRDefault="00F95979" w:rsidP="00F95979"/>
    <w:tbl>
      <w:tblPr>
        <w:tblStyle w:val="Tabellrutnt6"/>
        <w:tblW w:w="13887" w:type="dxa"/>
        <w:tblLayout w:type="fixed"/>
        <w:tblLook w:val="04A0" w:firstRow="1" w:lastRow="0" w:firstColumn="1" w:lastColumn="0" w:noHBand="0" w:noVBand="1"/>
        <w:tblCaption w:val="Riskbedömning"/>
        <w:tblDescription w:val="Tabellen används för riskbedömning i verksamheten."/>
      </w:tblPr>
      <w:tblGrid>
        <w:gridCol w:w="1271"/>
        <w:gridCol w:w="1506"/>
        <w:gridCol w:w="195"/>
        <w:gridCol w:w="1701"/>
        <w:gridCol w:w="425"/>
        <w:gridCol w:w="1276"/>
        <w:gridCol w:w="640"/>
        <w:gridCol w:w="778"/>
        <w:gridCol w:w="708"/>
        <w:gridCol w:w="993"/>
        <w:gridCol w:w="1275"/>
        <w:gridCol w:w="341"/>
        <w:gridCol w:w="935"/>
        <w:gridCol w:w="1843"/>
      </w:tblGrid>
      <w:tr w:rsidR="00F95979" w:rsidRPr="00F95979" w14:paraId="0272F896" w14:textId="77777777" w:rsidTr="009D4ADC">
        <w:trPr>
          <w:trHeight w:val="465"/>
        </w:trPr>
        <w:tc>
          <w:tcPr>
            <w:tcW w:w="2972" w:type="dxa"/>
            <w:gridSpan w:val="3"/>
            <w:vMerge w:val="restart"/>
          </w:tcPr>
          <w:p w14:paraId="1E916C46" w14:textId="77777777" w:rsidR="00F95979" w:rsidRPr="00F95979" w:rsidRDefault="00F95979" w:rsidP="00F95979">
            <w:pPr>
              <w:rPr>
                <w:rFonts w:ascii="Times New Roman" w:hAnsi="Times New Roman"/>
                <w:noProof/>
              </w:rPr>
            </w:pPr>
          </w:p>
          <w:p w14:paraId="4BF37F7D" w14:textId="77777777" w:rsidR="00F95979" w:rsidRPr="00F95979" w:rsidRDefault="00F95979" w:rsidP="00F9597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95979">
              <w:rPr>
                <w:rFonts w:ascii="Times New Roman" w:hAnsi="Times New Roman"/>
                <w:noProof/>
                <w:sz w:val="22"/>
                <w:szCs w:val="22"/>
              </w:rPr>
              <w:t>Bolaget AB</w:t>
            </w:r>
          </w:p>
        </w:tc>
        <w:tc>
          <w:tcPr>
            <w:tcW w:w="9072" w:type="dxa"/>
            <w:gridSpan w:val="10"/>
            <w:vMerge w:val="restart"/>
          </w:tcPr>
          <w:p w14:paraId="576EB1E1" w14:textId="77777777" w:rsidR="00F95979" w:rsidRPr="00F95979" w:rsidRDefault="00F95979" w:rsidP="00F95979">
            <w:pPr>
              <w:rPr>
                <w:rFonts w:ascii="Times New Roman" w:eastAsia="Times New Roman" w:hAnsi="Times New Roman"/>
                <w:sz w:val="16"/>
              </w:rPr>
            </w:pPr>
            <w:r w:rsidRPr="00F95979">
              <w:rPr>
                <w:rFonts w:ascii="Times New Roman" w:eastAsia="Times New Roman" w:hAnsi="Times New Roman"/>
                <w:sz w:val="16"/>
              </w:rPr>
              <w:t>Dokumentnamn</w:t>
            </w:r>
          </w:p>
          <w:p w14:paraId="4CAAEBEA" w14:textId="77777777" w:rsidR="00F95979" w:rsidRPr="00F95979" w:rsidRDefault="00F95979" w:rsidP="00F95979">
            <w:pPr>
              <w:rPr>
                <w:rFonts w:ascii="Times New Roman" w:eastAsia="Times New Roman" w:hAnsi="Times New Roman"/>
                <w:sz w:val="16"/>
              </w:rPr>
            </w:pPr>
            <w:r w:rsidRPr="00F95979">
              <w:rPr>
                <w:rFonts w:ascii="Times New Roman" w:eastAsia="Times New Roman" w:hAnsi="Times New Roman"/>
                <w:sz w:val="28"/>
              </w:rPr>
              <w:t>Bedömning av risker i verksamheten</w:t>
            </w:r>
          </w:p>
        </w:tc>
        <w:tc>
          <w:tcPr>
            <w:tcW w:w="1843" w:type="dxa"/>
          </w:tcPr>
          <w:p w14:paraId="54294E6B" w14:textId="77777777" w:rsidR="00F95979" w:rsidRPr="00F95979" w:rsidRDefault="00F95979" w:rsidP="00F95979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F95979">
              <w:rPr>
                <w:rFonts w:ascii="Times New Roman" w:eastAsia="Times New Roman" w:hAnsi="Times New Roman"/>
                <w:sz w:val="16"/>
              </w:rPr>
              <w:t>Version</w:t>
            </w:r>
          </w:p>
          <w:p w14:paraId="4FB2339D" w14:textId="77777777" w:rsidR="00F95979" w:rsidRPr="00F95979" w:rsidRDefault="00F95979" w:rsidP="00F95979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F95979"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F95979" w:rsidRPr="00F95979" w14:paraId="4DCA63F3" w14:textId="77777777" w:rsidTr="009D4ADC">
        <w:trPr>
          <w:trHeight w:val="465"/>
        </w:trPr>
        <w:tc>
          <w:tcPr>
            <w:tcW w:w="2972" w:type="dxa"/>
            <w:gridSpan w:val="3"/>
            <w:vMerge/>
          </w:tcPr>
          <w:p w14:paraId="0FB75136" w14:textId="77777777" w:rsidR="00F95979" w:rsidRPr="00F95979" w:rsidRDefault="00F95979" w:rsidP="00F9597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9072" w:type="dxa"/>
            <w:gridSpan w:val="10"/>
            <w:vMerge/>
          </w:tcPr>
          <w:p w14:paraId="06B3395F" w14:textId="77777777" w:rsidR="00F95979" w:rsidRPr="00F95979" w:rsidRDefault="00F95979" w:rsidP="00F95979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3" w:type="dxa"/>
          </w:tcPr>
          <w:p w14:paraId="24ACB732" w14:textId="77777777" w:rsidR="00F95979" w:rsidRPr="00F95979" w:rsidRDefault="00F95979" w:rsidP="00F95979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F95979">
              <w:rPr>
                <w:rFonts w:ascii="Times New Roman" w:eastAsia="Times New Roman" w:hAnsi="Times New Roman"/>
                <w:sz w:val="16"/>
              </w:rPr>
              <w:t>Fastställt datum</w:t>
            </w:r>
          </w:p>
          <w:p w14:paraId="10FCD029" w14:textId="77777777" w:rsidR="00F95979" w:rsidRPr="00F95979" w:rsidRDefault="00F95979" w:rsidP="00F95979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95979">
              <w:rPr>
                <w:rFonts w:ascii="Times New Roman" w:eastAsia="Times New Roman" w:hAnsi="Times New Roman"/>
              </w:rPr>
              <w:t>xxxx-xx-xx</w:t>
            </w:r>
            <w:proofErr w:type="spellEnd"/>
          </w:p>
        </w:tc>
      </w:tr>
      <w:tr w:rsidR="00F95979" w:rsidRPr="00F95979" w14:paraId="3462017E" w14:textId="77777777" w:rsidTr="009D4ADC">
        <w:trPr>
          <w:trHeight w:val="465"/>
        </w:trPr>
        <w:tc>
          <w:tcPr>
            <w:tcW w:w="7014" w:type="dxa"/>
            <w:gridSpan w:val="7"/>
          </w:tcPr>
          <w:p w14:paraId="68693DD0" w14:textId="77777777" w:rsidR="00F95979" w:rsidRPr="00F95979" w:rsidRDefault="00F95979" w:rsidP="00F95979">
            <w:pPr>
              <w:rPr>
                <w:rFonts w:ascii="Times New Roman" w:eastAsia="Times New Roman" w:hAnsi="Times New Roman"/>
                <w:sz w:val="16"/>
              </w:rPr>
            </w:pPr>
            <w:r w:rsidRPr="00F95979">
              <w:rPr>
                <w:rFonts w:ascii="Times New Roman" w:eastAsia="Times New Roman" w:hAnsi="Times New Roman"/>
                <w:sz w:val="16"/>
              </w:rPr>
              <w:t>Skapad av</w:t>
            </w:r>
          </w:p>
        </w:tc>
        <w:tc>
          <w:tcPr>
            <w:tcW w:w="6873" w:type="dxa"/>
            <w:gridSpan w:val="7"/>
          </w:tcPr>
          <w:p w14:paraId="28753AEB" w14:textId="77777777" w:rsidR="00F95979" w:rsidRPr="00F95979" w:rsidRDefault="00F95979" w:rsidP="00F95979">
            <w:pPr>
              <w:rPr>
                <w:rFonts w:ascii="Times New Roman" w:eastAsia="Times New Roman" w:hAnsi="Times New Roman"/>
                <w:sz w:val="16"/>
              </w:rPr>
            </w:pPr>
            <w:r w:rsidRPr="00F95979">
              <w:rPr>
                <w:rFonts w:ascii="Times New Roman" w:eastAsia="Times New Roman" w:hAnsi="Times New Roman"/>
                <w:sz w:val="16"/>
              </w:rPr>
              <w:t>Godkänd av</w:t>
            </w:r>
          </w:p>
        </w:tc>
      </w:tr>
      <w:tr w:rsidR="0043448E" w:rsidRPr="00F95979" w14:paraId="03805DEB" w14:textId="77777777" w:rsidTr="0043448E">
        <w:trPr>
          <w:trHeight w:val="465"/>
        </w:trPr>
        <w:tc>
          <w:tcPr>
            <w:tcW w:w="13887" w:type="dxa"/>
            <w:gridSpan w:val="14"/>
            <w:shd w:val="clear" w:color="auto" w:fill="AEAAAA" w:themeFill="background2" w:themeFillShade="BF"/>
          </w:tcPr>
          <w:p w14:paraId="3AD47459" w14:textId="77777777" w:rsidR="0043448E" w:rsidRPr="00F95979" w:rsidRDefault="0043448E" w:rsidP="00F95979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3448E" w:rsidRPr="00F95979" w14:paraId="7BF4C6D3" w14:textId="77777777" w:rsidTr="004344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2777" w:type="dxa"/>
            <w:gridSpan w:val="2"/>
            <w:vAlign w:val="center"/>
          </w:tcPr>
          <w:p w14:paraId="15C99B5D" w14:textId="77777777" w:rsidR="0043448E" w:rsidRPr="00F95979" w:rsidRDefault="0043448E" w:rsidP="009D4ADC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Förklaring av sannolikhet och konsekvens</w:t>
            </w:r>
          </w:p>
        </w:tc>
        <w:tc>
          <w:tcPr>
            <w:tcW w:w="2321" w:type="dxa"/>
            <w:gridSpan w:val="3"/>
            <w:vAlign w:val="center"/>
          </w:tcPr>
          <w:p w14:paraId="725A02F8" w14:textId="77777777" w:rsidR="0043448E" w:rsidRPr="00F95979" w:rsidRDefault="0043448E" w:rsidP="009D4ADC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 xml:space="preserve">Sannolikhet </w:t>
            </w:r>
          </w:p>
        </w:tc>
        <w:tc>
          <w:tcPr>
            <w:tcW w:w="3402" w:type="dxa"/>
            <w:gridSpan w:val="4"/>
            <w:vAlign w:val="center"/>
          </w:tcPr>
          <w:p w14:paraId="0230C92D" w14:textId="77777777" w:rsidR="0043448E" w:rsidRPr="00F95979" w:rsidRDefault="0043448E" w:rsidP="009D4ADC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1-mycket osannolikt (1gång/100år)</w:t>
            </w:r>
          </w:p>
          <w:p w14:paraId="24A2782D" w14:textId="77777777" w:rsidR="0043448E" w:rsidRPr="00F95979" w:rsidRDefault="0043448E" w:rsidP="009D4ADC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2-osannolikt (1gång/10år)</w:t>
            </w:r>
          </w:p>
          <w:p w14:paraId="07E90C01" w14:textId="77777777" w:rsidR="0043448E" w:rsidRPr="00F95979" w:rsidRDefault="0043448E" w:rsidP="009D4ADC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3-sannolikt (1gång/år)</w:t>
            </w:r>
          </w:p>
          <w:p w14:paraId="127E2894" w14:textId="77777777" w:rsidR="0043448E" w:rsidRPr="00F95979" w:rsidRDefault="0043448E" w:rsidP="009D4ADC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4-mer sannolikt (1gång/månad)</w:t>
            </w:r>
          </w:p>
          <w:p w14:paraId="0CE781AC" w14:textId="77777777" w:rsidR="0043448E" w:rsidRPr="00F95979" w:rsidRDefault="0043448E" w:rsidP="009D4ADC">
            <w:pPr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5-mycket sannolikt (1gång/vecka)</w:t>
            </w:r>
          </w:p>
        </w:tc>
        <w:tc>
          <w:tcPr>
            <w:tcW w:w="2609" w:type="dxa"/>
            <w:gridSpan w:val="3"/>
            <w:vAlign w:val="center"/>
          </w:tcPr>
          <w:p w14:paraId="28665709" w14:textId="77777777" w:rsidR="0043448E" w:rsidRPr="00F95979" w:rsidRDefault="0043448E" w:rsidP="009D4ADC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Konsekvens</w:t>
            </w:r>
          </w:p>
        </w:tc>
        <w:tc>
          <w:tcPr>
            <w:tcW w:w="2778" w:type="dxa"/>
            <w:gridSpan w:val="2"/>
            <w:vAlign w:val="center"/>
          </w:tcPr>
          <w:p w14:paraId="7925CCE8" w14:textId="77777777" w:rsidR="0043448E" w:rsidRPr="00F95979" w:rsidRDefault="0043448E" w:rsidP="009D4ADC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1-små</w:t>
            </w:r>
          </w:p>
          <w:p w14:paraId="3A32DBEA" w14:textId="77777777" w:rsidR="0043448E" w:rsidRPr="00F95979" w:rsidRDefault="0043448E" w:rsidP="009D4ADC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2-lindriga</w:t>
            </w:r>
          </w:p>
          <w:p w14:paraId="4C2B6EC2" w14:textId="77777777" w:rsidR="0043448E" w:rsidRPr="00F95979" w:rsidRDefault="0043448E" w:rsidP="009D4ADC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3-stora</w:t>
            </w:r>
          </w:p>
          <w:p w14:paraId="3944DEA5" w14:textId="77777777" w:rsidR="0043448E" w:rsidRPr="00F95979" w:rsidRDefault="0043448E" w:rsidP="009D4ADC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4-mycket stora</w:t>
            </w:r>
          </w:p>
          <w:p w14:paraId="221E3570" w14:textId="77777777" w:rsidR="0043448E" w:rsidRPr="00F95979" w:rsidRDefault="0043448E" w:rsidP="009D4ADC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5-katastrofala</w:t>
            </w:r>
          </w:p>
        </w:tc>
      </w:tr>
      <w:tr w:rsidR="00F95979" w:rsidRPr="00F95979" w14:paraId="00BEBBDF" w14:textId="77777777" w:rsidTr="00F95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271" w:type="dxa"/>
            <w:shd w:val="clear" w:color="auto" w:fill="F2F2F2"/>
            <w:vAlign w:val="center"/>
          </w:tcPr>
          <w:p w14:paraId="2EE01A7D" w14:textId="77777777" w:rsidR="00F95979" w:rsidRPr="00F95979" w:rsidRDefault="00F95979" w:rsidP="00F95979">
            <w:pPr>
              <w:rPr>
                <w:rFonts w:ascii="Times New Roman" w:hAnsi="Times New Roman"/>
                <w:b/>
              </w:rPr>
            </w:pPr>
            <w:r w:rsidRPr="00F95979">
              <w:rPr>
                <w:rFonts w:ascii="Times New Roman" w:hAnsi="Times New Roman"/>
                <w:b/>
                <w:sz w:val="22"/>
                <w:szCs w:val="22"/>
              </w:rPr>
              <w:t>Område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6664ED79" w14:textId="77777777" w:rsidR="00F95979" w:rsidRPr="00F95979" w:rsidRDefault="00F95979" w:rsidP="00F95979">
            <w:pPr>
              <w:rPr>
                <w:rFonts w:ascii="Times New Roman" w:eastAsia="Times New Roman" w:hAnsi="Times New Roman"/>
                <w:b/>
              </w:rPr>
            </w:pPr>
            <w:r w:rsidRPr="00F95979">
              <w:rPr>
                <w:rFonts w:ascii="Times New Roman" w:hAnsi="Times New Roman"/>
                <w:b/>
                <w:sz w:val="22"/>
                <w:szCs w:val="22"/>
              </w:rPr>
              <w:t>Händelse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8F72069" w14:textId="77777777" w:rsidR="00F95979" w:rsidRPr="00F95979" w:rsidRDefault="00F95979" w:rsidP="00F95979">
            <w:pPr>
              <w:rPr>
                <w:rFonts w:ascii="Times New Roman" w:hAnsi="Times New Roman"/>
                <w:b/>
              </w:rPr>
            </w:pPr>
            <w:r w:rsidRPr="00F95979">
              <w:rPr>
                <w:rFonts w:ascii="Times New Roman" w:hAnsi="Times New Roman"/>
                <w:b/>
                <w:sz w:val="22"/>
                <w:szCs w:val="22"/>
              </w:rPr>
              <w:t>Orsak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4BA333BC" w14:textId="77777777" w:rsidR="00F95979" w:rsidRPr="00F95979" w:rsidRDefault="00F95979" w:rsidP="00F95979">
            <w:pPr>
              <w:jc w:val="center"/>
              <w:rPr>
                <w:rFonts w:ascii="Times New Roman" w:hAnsi="Times New Roman"/>
                <w:b/>
              </w:rPr>
            </w:pPr>
            <w:r w:rsidRPr="00F95979">
              <w:rPr>
                <w:rFonts w:ascii="Times New Roman" w:hAnsi="Times New Roman"/>
                <w:b/>
                <w:sz w:val="22"/>
                <w:szCs w:val="22"/>
              </w:rPr>
              <w:t>Verkan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14:paraId="4F049A19" w14:textId="77777777" w:rsidR="00F95979" w:rsidRPr="00F95979" w:rsidRDefault="00F95979" w:rsidP="00F95979">
            <w:pPr>
              <w:jc w:val="center"/>
              <w:rPr>
                <w:rFonts w:ascii="Times New Roman" w:hAnsi="Times New Roman"/>
                <w:b/>
              </w:rPr>
            </w:pPr>
            <w:r w:rsidRPr="00F95979">
              <w:rPr>
                <w:rFonts w:ascii="Times New Roman" w:hAnsi="Times New Roman"/>
                <w:b/>
                <w:sz w:val="22"/>
                <w:szCs w:val="22"/>
              </w:rPr>
              <w:t>Sannolikhet</w:t>
            </w:r>
            <w:r w:rsidRPr="00F95979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Pr="00F95979">
              <w:rPr>
                <w:rFonts w:ascii="Times New Roman" w:hAnsi="Times New Roman"/>
                <w:b/>
              </w:rPr>
              <w:t>1-5</w:t>
            </w:r>
            <w:proofErr w:type="gramEnd"/>
            <w:r w:rsidRPr="00F95979">
              <w:rPr>
                <w:rFonts w:ascii="Times New Roman" w:hAnsi="Times New Roman"/>
                <w:b/>
              </w:rPr>
              <w:t>)</w:t>
            </w:r>
          </w:p>
          <w:p w14:paraId="7E989303" w14:textId="77777777" w:rsidR="00F95979" w:rsidRPr="00F95979" w:rsidRDefault="00F95979" w:rsidP="00F959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3E4CC371" w14:textId="77777777" w:rsidR="00F95979" w:rsidRPr="00F95979" w:rsidRDefault="00F95979" w:rsidP="00F95979">
            <w:pPr>
              <w:jc w:val="center"/>
              <w:rPr>
                <w:rFonts w:ascii="Times New Roman" w:hAnsi="Times New Roman"/>
                <w:b/>
              </w:rPr>
            </w:pPr>
            <w:r w:rsidRPr="00F95979">
              <w:rPr>
                <w:rFonts w:ascii="Times New Roman" w:hAnsi="Times New Roman"/>
                <w:b/>
                <w:sz w:val="22"/>
                <w:szCs w:val="22"/>
              </w:rPr>
              <w:t>Konsekvenser</w:t>
            </w:r>
            <w:r w:rsidRPr="00F95979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Pr="00F95979">
              <w:rPr>
                <w:rFonts w:ascii="Times New Roman" w:hAnsi="Times New Roman"/>
                <w:b/>
              </w:rPr>
              <w:t>1-5</w:t>
            </w:r>
            <w:proofErr w:type="gramEnd"/>
            <w:r w:rsidRPr="00F95979">
              <w:rPr>
                <w:rFonts w:ascii="Times New Roman" w:hAnsi="Times New Roman"/>
                <w:b/>
              </w:rPr>
              <w:t>)</w:t>
            </w:r>
          </w:p>
          <w:p w14:paraId="21F28884" w14:textId="77777777" w:rsidR="00F95979" w:rsidRPr="00F95979" w:rsidRDefault="00F95979" w:rsidP="00F9597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706BE7D9" w14:textId="77777777" w:rsidR="00F95979" w:rsidRPr="00F95979" w:rsidRDefault="00F95979" w:rsidP="00F95979">
            <w:pPr>
              <w:jc w:val="center"/>
              <w:rPr>
                <w:rFonts w:ascii="Times New Roman" w:hAnsi="Times New Roman"/>
                <w:b/>
              </w:rPr>
            </w:pPr>
            <w:r w:rsidRPr="00F95979">
              <w:rPr>
                <w:rFonts w:ascii="Times New Roman" w:hAnsi="Times New Roman"/>
                <w:b/>
                <w:sz w:val="22"/>
                <w:szCs w:val="22"/>
              </w:rPr>
              <w:t>Riskvärde</w:t>
            </w:r>
            <w:r w:rsidRPr="00F95979">
              <w:rPr>
                <w:rFonts w:ascii="Times New Roman" w:hAnsi="Times New Roman"/>
                <w:b/>
              </w:rPr>
              <w:t xml:space="preserve"> </w:t>
            </w:r>
            <w:r w:rsidRPr="00F95979">
              <w:rPr>
                <w:rFonts w:ascii="Times New Roman" w:hAnsi="Times New Roman"/>
                <w:bCs/>
                <w:sz w:val="18"/>
                <w:szCs w:val="18"/>
              </w:rPr>
              <w:t>(Sannolikhet x Konsekvens)</w:t>
            </w:r>
          </w:p>
        </w:tc>
        <w:tc>
          <w:tcPr>
            <w:tcW w:w="3119" w:type="dxa"/>
            <w:gridSpan w:val="3"/>
            <w:shd w:val="clear" w:color="auto" w:fill="F2F2F2"/>
            <w:vAlign w:val="center"/>
          </w:tcPr>
          <w:p w14:paraId="76AA5D00" w14:textId="77777777" w:rsidR="00F95979" w:rsidRPr="00F95979" w:rsidRDefault="00F95979" w:rsidP="00F95979">
            <w:pPr>
              <w:tabs>
                <w:tab w:val="left" w:pos="3020"/>
              </w:tabs>
              <w:jc w:val="center"/>
              <w:rPr>
                <w:rFonts w:ascii="Times New Roman" w:hAnsi="Times New Roman"/>
                <w:b/>
              </w:rPr>
            </w:pPr>
            <w:r w:rsidRPr="00F95979">
              <w:rPr>
                <w:rFonts w:ascii="Times New Roman" w:hAnsi="Times New Roman"/>
                <w:b/>
                <w:sz w:val="22"/>
                <w:szCs w:val="22"/>
              </w:rPr>
              <w:t>Åtgärd</w:t>
            </w:r>
          </w:p>
        </w:tc>
      </w:tr>
      <w:tr w:rsidR="00F95979" w:rsidRPr="00F95979" w14:paraId="0DA68568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271" w:type="dxa"/>
            <w:vAlign w:val="center"/>
          </w:tcPr>
          <w:p w14:paraId="3039F8A9" w14:textId="77777777" w:rsidR="00F95979" w:rsidRPr="00F95979" w:rsidRDefault="00F95979" w:rsidP="00F95979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Kemikalier</w:t>
            </w:r>
          </w:p>
        </w:tc>
        <w:tc>
          <w:tcPr>
            <w:tcW w:w="1701" w:type="dxa"/>
            <w:gridSpan w:val="2"/>
            <w:vAlign w:val="center"/>
          </w:tcPr>
          <w:p w14:paraId="3B052A09" w14:textId="77777777" w:rsidR="00F95979" w:rsidRPr="00F95979" w:rsidRDefault="00F95979" w:rsidP="00F95979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Läckage från oljefat</w:t>
            </w:r>
          </w:p>
        </w:tc>
        <w:tc>
          <w:tcPr>
            <w:tcW w:w="1701" w:type="dxa"/>
          </w:tcPr>
          <w:p w14:paraId="502A7AEA" w14:textId="77777777" w:rsidR="00F95979" w:rsidRPr="00F95979" w:rsidRDefault="00F95979" w:rsidP="00F95979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Truck kör in i oljefat inomhus som gör att oljefatet välter</w:t>
            </w:r>
          </w:p>
        </w:tc>
        <w:tc>
          <w:tcPr>
            <w:tcW w:w="1701" w:type="dxa"/>
            <w:gridSpan w:val="2"/>
          </w:tcPr>
          <w:p w14:paraId="08BA4ADD" w14:textId="77777777" w:rsidR="00F95979" w:rsidRPr="00F95979" w:rsidRDefault="00F95979" w:rsidP="00F95979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Oljespill på golv och läckage till golvbrunn</w:t>
            </w:r>
          </w:p>
        </w:tc>
        <w:tc>
          <w:tcPr>
            <w:tcW w:w="1418" w:type="dxa"/>
            <w:gridSpan w:val="2"/>
            <w:vAlign w:val="center"/>
          </w:tcPr>
          <w:p w14:paraId="6DD6AA51" w14:textId="77777777" w:rsidR="00F95979" w:rsidRPr="00F95979" w:rsidRDefault="00F95979" w:rsidP="00F95979">
            <w:pPr>
              <w:ind w:left="20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5F50E1CE" w14:textId="77777777" w:rsidR="00F95979" w:rsidRPr="00F95979" w:rsidRDefault="00F95979" w:rsidP="00F95979">
            <w:pPr>
              <w:ind w:left="20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14:paraId="3CF389C2" w14:textId="77777777" w:rsidR="00F95979" w:rsidRPr="00F95979" w:rsidRDefault="00F95979" w:rsidP="00F959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119" w:type="dxa"/>
            <w:gridSpan w:val="3"/>
            <w:vAlign w:val="center"/>
          </w:tcPr>
          <w:p w14:paraId="65F89CDC" w14:textId="77777777" w:rsidR="00F95979" w:rsidRPr="00F95979" w:rsidRDefault="00F95979" w:rsidP="00F95979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Kemikalier förvaras inomhus och invallat påkörningsskydd</w:t>
            </w:r>
          </w:p>
        </w:tc>
      </w:tr>
      <w:tr w:rsidR="00F95979" w:rsidRPr="00F95979" w14:paraId="2149FD62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271" w:type="dxa"/>
            <w:vAlign w:val="center"/>
          </w:tcPr>
          <w:p w14:paraId="4858A652" w14:textId="77777777" w:rsidR="00F95979" w:rsidRPr="00F95979" w:rsidRDefault="00F95979" w:rsidP="00F95979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Kemikalier</w:t>
            </w:r>
          </w:p>
        </w:tc>
        <w:tc>
          <w:tcPr>
            <w:tcW w:w="1701" w:type="dxa"/>
            <w:gridSpan w:val="2"/>
            <w:vAlign w:val="center"/>
          </w:tcPr>
          <w:p w14:paraId="0BF172D5" w14:textId="77777777" w:rsidR="00F95979" w:rsidRPr="00F95979" w:rsidRDefault="00F95979" w:rsidP="00F95979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Förbrukning av avfettningsmedel</w:t>
            </w:r>
          </w:p>
        </w:tc>
        <w:tc>
          <w:tcPr>
            <w:tcW w:w="1701" w:type="dxa"/>
            <w:vAlign w:val="center"/>
          </w:tcPr>
          <w:p w14:paraId="48CEFD17" w14:textId="77777777" w:rsidR="00F95979" w:rsidRPr="00F95979" w:rsidRDefault="00F95979" w:rsidP="00F95979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Tvätt av fordon</w:t>
            </w:r>
          </w:p>
        </w:tc>
        <w:tc>
          <w:tcPr>
            <w:tcW w:w="1701" w:type="dxa"/>
            <w:gridSpan w:val="2"/>
            <w:vAlign w:val="center"/>
          </w:tcPr>
          <w:p w14:paraId="47D03F89" w14:textId="77777777" w:rsidR="00F95979" w:rsidRPr="00F95979" w:rsidRDefault="00F95979" w:rsidP="00F95979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Förorenat avloppsvatten</w:t>
            </w:r>
          </w:p>
        </w:tc>
        <w:tc>
          <w:tcPr>
            <w:tcW w:w="1418" w:type="dxa"/>
            <w:gridSpan w:val="2"/>
            <w:vAlign w:val="center"/>
          </w:tcPr>
          <w:p w14:paraId="1B223EFE" w14:textId="77777777" w:rsidR="00F95979" w:rsidRPr="00F95979" w:rsidRDefault="00F95979" w:rsidP="00F95979">
            <w:pPr>
              <w:ind w:left="20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0BD7500C" w14:textId="77777777" w:rsidR="00F95979" w:rsidRPr="00F95979" w:rsidRDefault="00F95979" w:rsidP="00F95979">
            <w:pPr>
              <w:ind w:left="20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14:paraId="5E26918F" w14:textId="77777777" w:rsidR="00F95979" w:rsidRPr="00F95979" w:rsidRDefault="00F95979" w:rsidP="00F959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119" w:type="dxa"/>
            <w:gridSpan w:val="3"/>
            <w:vAlign w:val="center"/>
          </w:tcPr>
          <w:p w14:paraId="08AAF371" w14:textId="77777777" w:rsidR="00F95979" w:rsidRPr="00F95979" w:rsidRDefault="00F95979" w:rsidP="00F95979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Analys av utgående avloppsvatten. Vid behov förbättrad reningsutrustning.</w:t>
            </w:r>
          </w:p>
        </w:tc>
      </w:tr>
      <w:tr w:rsidR="00F95979" w:rsidRPr="00F95979" w14:paraId="2D712D94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271" w:type="dxa"/>
            <w:vAlign w:val="center"/>
          </w:tcPr>
          <w:p w14:paraId="2E8A6F72" w14:textId="77777777" w:rsidR="00F95979" w:rsidRPr="00F95979" w:rsidRDefault="00F95979" w:rsidP="00F95979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Avfall</w:t>
            </w:r>
          </w:p>
        </w:tc>
        <w:tc>
          <w:tcPr>
            <w:tcW w:w="1701" w:type="dxa"/>
            <w:gridSpan w:val="2"/>
          </w:tcPr>
          <w:p w14:paraId="0FE22FE6" w14:textId="77777777" w:rsidR="00F95979" w:rsidRPr="00F95979" w:rsidRDefault="00F95979" w:rsidP="00F95979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Läckage av oljeförorenat vatten</w:t>
            </w:r>
          </w:p>
        </w:tc>
        <w:tc>
          <w:tcPr>
            <w:tcW w:w="1701" w:type="dxa"/>
            <w:vAlign w:val="center"/>
          </w:tcPr>
          <w:p w14:paraId="735448F8" w14:textId="77777777" w:rsidR="00F95979" w:rsidRPr="00F95979" w:rsidRDefault="00F95979" w:rsidP="00F95979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Förvaring av oljeförorenat material i öppen container utomhus</w:t>
            </w:r>
          </w:p>
        </w:tc>
        <w:tc>
          <w:tcPr>
            <w:tcW w:w="1701" w:type="dxa"/>
            <w:gridSpan w:val="2"/>
          </w:tcPr>
          <w:p w14:paraId="038037B3" w14:textId="77777777" w:rsidR="00F95979" w:rsidRPr="00F95979" w:rsidRDefault="00F95979" w:rsidP="00F95979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Förorening av mark och dagvatten</w:t>
            </w:r>
          </w:p>
        </w:tc>
        <w:tc>
          <w:tcPr>
            <w:tcW w:w="1418" w:type="dxa"/>
            <w:gridSpan w:val="2"/>
            <w:vAlign w:val="center"/>
          </w:tcPr>
          <w:p w14:paraId="68E58D31" w14:textId="77777777" w:rsidR="00F95979" w:rsidRPr="00F95979" w:rsidRDefault="00F95979" w:rsidP="00F95979">
            <w:pPr>
              <w:ind w:left="20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49666F5C" w14:textId="77777777" w:rsidR="00F95979" w:rsidRPr="00F95979" w:rsidRDefault="00F95979" w:rsidP="00F95979">
            <w:pPr>
              <w:ind w:left="20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79CAFF19" w14:textId="77777777" w:rsidR="00F95979" w:rsidRPr="00F95979" w:rsidRDefault="00F95979" w:rsidP="00F959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19" w:type="dxa"/>
            <w:gridSpan w:val="3"/>
            <w:vAlign w:val="center"/>
          </w:tcPr>
          <w:p w14:paraId="7BA96ABF" w14:textId="77777777" w:rsidR="00F95979" w:rsidRPr="00F95979" w:rsidRDefault="00F95979" w:rsidP="00F95979">
            <w:pPr>
              <w:rPr>
                <w:rFonts w:ascii="Times New Roman" w:hAnsi="Times New Roman"/>
                <w:sz w:val="22"/>
                <w:szCs w:val="22"/>
              </w:rPr>
            </w:pPr>
            <w:r w:rsidRPr="00F95979">
              <w:rPr>
                <w:rFonts w:ascii="Times New Roman" w:hAnsi="Times New Roman"/>
                <w:sz w:val="22"/>
                <w:szCs w:val="22"/>
              </w:rPr>
              <w:t>Sluten förvaring</w:t>
            </w:r>
          </w:p>
        </w:tc>
      </w:tr>
      <w:tr w:rsidR="001A264B" w:rsidRPr="00F95979" w14:paraId="300CA1FF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271" w:type="dxa"/>
            <w:vAlign w:val="center"/>
          </w:tcPr>
          <w:p w14:paraId="178FD1B0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14:paraId="036BFA6C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072BE86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14:paraId="2D040AD9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20FD74" w14:textId="77777777" w:rsidR="001A264B" w:rsidRPr="00F95979" w:rsidRDefault="001A264B" w:rsidP="00F95979">
            <w:pPr>
              <w:ind w:left="2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FA7FDB7" w14:textId="77777777" w:rsidR="001A264B" w:rsidRPr="00F95979" w:rsidRDefault="001A264B" w:rsidP="00F95979">
            <w:pPr>
              <w:ind w:left="2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6ABD469F" w14:textId="77777777" w:rsidR="001A264B" w:rsidRPr="00F95979" w:rsidRDefault="001A264B" w:rsidP="00F959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7A4B2663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</w:tr>
      <w:tr w:rsidR="001A264B" w:rsidRPr="00F95979" w14:paraId="7EF1B7FE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271" w:type="dxa"/>
            <w:vAlign w:val="center"/>
          </w:tcPr>
          <w:p w14:paraId="5B23179D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14:paraId="6C4DC46A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E75034D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14:paraId="6A0C9748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149E2B" w14:textId="77777777" w:rsidR="001A264B" w:rsidRPr="00F95979" w:rsidRDefault="001A264B" w:rsidP="00F95979">
            <w:pPr>
              <w:ind w:left="2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2049883" w14:textId="77777777" w:rsidR="001A264B" w:rsidRPr="00F95979" w:rsidRDefault="001A264B" w:rsidP="00F95979">
            <w:pPr>
              <w:ind w:left="2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755B989A" w14:textId="77777777" w:rsidR="001A264B" w:rsidRPr="00F95979" w:rsidRDefault="001A264B" w:rsidP="00F959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55FA5091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</w:tr>
      <w:tr w:rsidR="001A264B" w:rsidRPr="00F95979" w14:paraId="76E8D2BF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271" w:type="dxa"/>
            <w:vAlign w:val="center"/>
          </w:tcPr>
          <w:p w14:paraId="7DD10E94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14:paraId="5829422B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1DC55F2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14:paraId="3CD9F516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9C3479" w14:textId="77777777" w:rsidR="001A264B" w:rsidRPr="00F95979" w:rsidRDefault="001A264B" w:rsidP="00F95979">
            <w:pPr>
              <w:ind w:left="2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95B383" w14:textId="77777777" w:rsidR="001A264B" w:rsidRPr="00F95979" w:rsidRDefault="001A264B" w:rsidP="00F95979">
            <w:pPr>
              <w:ind w:left="2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31149337" w14:textId="77777777" w:rsidR="001A264B" w:rsidRPr="00F95979" w:rsidRDefault="001A264B" w:rsidP="00F959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7D606AA9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</w:tr>
      <w:tr w:rsidR="001A264B" w:rsidRPr="00F95979" w14:paraId="549C378F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271" w:type="dxa"/>
            <w:vAlign w:val="center"/>
          </w:tcPr>
          <w:p w14:paraId="7EC0B109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14:paraId="41549DA1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63010F6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14:paraId="5D07A7A6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B775EE" w14:textId="77777777" w:rsidR="001A264B" w:rsidRPr="00F95979" w:rsidRDefault="001A264B" w:rsidP="00F95979">
            <w:pPr>
              <w:ind w:left="2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33F125" w14:textId="77777777" w:rsidR="001A264B" w:rsidRPr="00F95979" w:rsidRDefault="001A264B" w:rsidP="00F95979">
            <w:pPr>
              <w:ind w:left="2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09B6EF70" w14:textId="77777777" w:rsidR="001A264B" w:rsidRPr="00F95979" w:rsidRDefault="001A264B" w:rsidP="00F959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4A0C4ABE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</w:tr>
      <w:tr w:rsidR="001A264B" w:rsidRPr="00F95979" w14:paraId="35D174DF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271" w:type="dxa"/>
            <w:vAlign w:val="center"/>
          </w:tcPr>
          <w:p w14:paraId="0B1BD688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14:paraId="4601D4E8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F519648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14:paraId="07FF255F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2495F7D" w14:textId="77777777" w:rsidR="001A264B" w:rsidRPr="00F95979" w:rsidRDefault="001A264B" w:rsidP="00F95979">
            <w:pPr>
              <w:ind w:left="2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3E11E2B" w14:textId="77777777" w:rsidR="001A264B" w:rsidRPr="00F95979" w:rsidRDefault="001A264B" w:rsidP="00F95979">
            <w:pPr>
              <w:ind w:left="2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5E4F36B4" w14:textId="77777777" w:rsidR="001A264B" w:rsidRPr="00F95979" w:rsidRDefault="001A264B" w:rsidP="00F959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1FF2847D" w14:textId="77777777" w:rsidR="001A264B" w:rsidRPr="00F95979" w:rsidRDefault="001A264B" w:rsidP="00F95979">
            <w:pPr>
              <w:rPr>
                <w:rFonts w:ascii="Times New Roman" w:hAnsi="Times New Roman"/>
              </w:rPr>
            </w:pPr>
          </w:p>
        </w:tc>
      </w:tr>
    </w:tbl>
    <w:p w14:paraId="702034AB" w14:textId="77777777" w:rsidR="00F95979" w:rsidRPr="00F95979" w:rsidRDefault="00F95979" w:rsidP="00F95979"/>
    <w:sectPr w:rsidR="00F95979" w:rsidRPr="00F95979" w:rsidSect="00F959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79"/>
    <w:rsid w:val="001A264B"/>
    <w:rsid w:val="002F7E5E"/>
    <w:rsid w:val="0043448E"/>
    <w:rsid w:val="00F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7757"/>
  <w15:chartTrackingRefBased/>
  <w15:docId w15:val="{BCA3F30A-7C77-4A8E-9443-AA6B61C3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8E"/>
  </w:style>
  <w:style w:type="paragraph" w:styleId="Rubrik1">
    <w:name w:val="heading 1"/>
    <w:basedOn w:val="Normal"/>
    <w:next w:val="Normal"/>
    <w:link w:val="Rubrik1Char"/>
    <w:uiPriority w:val="9"/>
    <w:qFormat/>
    <w:rsid w:val="00F95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959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lrutnt6">
    <w:name w:val="Tabellrutnät6"/>
    <w:basedOn w:val="Normaltabell"/>
    <w:next w:val="Tabellrutnt"/>
    <w:uiPriority w:val="39"/>
    <w:rsid w:val="00F9597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v-S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F9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Thelin</dc:creator>
  <cp:keywords/>
  <dc:description/>
  <cp:lastModifiedBy>Marina Thelin</cp:lastModifiedBy>
  <cp:revision>3</cp:revision>
  <dcterms:created xsi:type="dcterms:W3CDTF">2024-02-16T07:53:00Z</dcterms:created>
  <dcterms:modified xsi:type="dcterms:W3CDTF">2024-02-16T08:04:00Z</dcterms:modified>
</cp:coreProperties>
</file>