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nkeltabell1"/>
        <w:tblW w:w="10164" w:type="dxa"/>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5274"/>
      </w:tblGrid>
      <w:tr w:rsidR="008146B0" w14:paraId="662612B9" w14:textId="77777777">
        <w:tc>
          <w:tcPr>
            <w:tcW w:w="4890" w:type="dxa"/>
            <w:tcBorders>
              <w:top w:val="nil"/>
              <w:left w:val="nil"/>
              <w:bottom w:val="nil"/>
              <w:right w:val="nil"/>
            </w:tcBorders>
          </w:tcPr>
          <w:p w14:paraId="40D88DB5" w14:textId="77777777" w:rsidR="008146B0" w:rsidRDefault="008146B0">
            <w:pPr>
              <w:spacing w:after="0"/>
              <w:rPr>
                <w:lang w:bidi="sv-SE"/>
              </w:rPr>
            </w:pPr>
          </w:p>
        </w:tc>
        <w:tc>
          <w:tcPr>
            <w:tcW w:w="5274" w:type="dxa"/>
            <w:tcBorders>
              <w:top w:val="nil"/>
              <w:left w:val="nil"/>
              <w:bottom w:val="nil"/>
              <w:right w:val="nil"/>
            </w:tcBorders>
          </w:tcPr>
          <w:p w14:paraId="4EC13BF5" w14:textId="77777777" w:rsidR="008146B0" w:rsidRDefault="002D3AAD">
            <w:pPr>
              <w:spacing w:after="0"/>
              <w:rPr>
                <w:lang w:bidi="sv-SE"/>
              </w:rPr>
            </w:pPr>
            <w:r>
              <w:rPr>
                <w:lang w:bidi="sv-SE"/>
              </w:rPr>
              <w:t xml:space="preserve"> </w:t>
            </w:r>
            <w:r>
              <w:rPr>
                <w:lang w:bidi="sv-SE"/>
              </w:rPr>
              <w:fldChar w:fldCharType="begin"/>
            </w:r>
            <w:r>
              <w:rPr>
                <w:lang w:bidi="sv-SE"/>
              </w:rPr>
              <w:instrText xml:space="preserve"> MERGEFIELD AdrNamn </w:instrText>
            </w:r>
            <w:r>
              <w:rPr>
                <w:lang w:bidi="sv-SE"/>
              </w:rPr>
              <w:fldChar w:fldCharType="separate"/>
            </w:r>
            <w:r>
              <w:rPr>
                <w:lang w:bidi="sv-SE"/>
              </w:rPr>
              <w:fldChar w:fldCharType="end"/>
            </w:r>
          </w:p>
        </w:tc>
      </w:tr>
      <w:tr w:rsidR="008146B0" w14:paraId="42F2EDEB" w14:textId="77777777">
        <w:tc>
          <w:tcPr>
            <w:tcW w:w="4890" w:type="dxa"/>
            <w:tcBorders>
              <w:top w:val="nil"/>
              <w:left w:val="nil"/>
              <w:bottom w:val="nil"/>
              <w:right w:val="nil"/>
            </w:tcBorders>
          </w:tcPr>
          <w:p w14:paraId="5DA9328D" w14:textId="77777777" w:rsidR="008146B0" w:rsidRDefault="002D3AAD">
            <w:pPr>
              <w:spacing w:after="0"/>
              <w:rPr>
                <w:lang w:bidi="sv-SE"/>
              </w:rPr>
            </w:pPr>
            <w:r>
              <w:rPr>
                <w:lang w:bidi="sv-SE"/>
              </w:rPr>
              <w:t xml:space="preserve"> </w:t>
            </w:r>
          </w:p>
        </w:tc>
        <w:tc>
          <w:tcPr>
            <w:tcW w:w="5274" w:type="dxa"/>
            <w:tcBorders>
              <w:top w:val="nil"/>
              <w:left w:val="nil"/>
              <w:bottom w:val="nil"/>
              <w:right w:val="nil"/>
            </w:tcBorders>
          </w:tcPr>
          <w:p w14:paraId="3F0521EA" w14:textId="77777777" w:rsidR="008146B0" w:rsidRDefault="002D3AAD">
            <w:pPr>
              <w:spacing w:after="0"/>
              <w:rPr>
                <w:lang w:bidi="sv-SE"/>
              </w:rPr>
            </w:pPr>
            <w:r>
              <w:rPr>
                <w:lang w:bidi="sv-SE"/>
              </w:rPr>
              <w:t xml:space="preserve"> </w:t>
            </w:r>
            <w:r>
              <w:rPr>
                <w:lang w:bidi="sv-SE"/>
              </w:rPr>
              <w:fldChar w:fldCharType="begin"/>
            </w:r>
            <w:r>
              <w:rPr>
                <w:lang w:bidi="sv-SE"/>
              </w:rPr>
              <w:instrText xml:space="preserve"> MERGEFIELD AdrNamnCo </w:instrText>
            </w:r>
            <w:r>
              <w:rPr>
                <w:lang w:bidi="sv-SE"/>
              </w:rPr>
              <w:fldChar w:fldCharType="separate"/>
            </w:r>
            <w:r>
              <w:rPr>
                <w:lang w:bidi="sv-SE"/>
              </w:rPr>
              <w:fldChar w:fldCharType="end"/>
            </w:r>
          </w:p>
        </w:tc>
      </w:tr>
      <w:tr w:rsidR="008146B0" w14:paraId="390DAB6A" w14:textId="77777777">
        <w:trPr>
          <w:trHeight w:val="321"/>
        </w:trPr>
        <w:tc>
          <w:tcPr>
            <w:tcW w:w="4890" w:type="dxa"/>
            <w:tcBorders>
              <w:top w:val="nil"/>
              <w:left w:val="nil"/>
              <w:bottom w:val="nil"/>
              <w:right w:val="nil"/>
            </w:tcBorders>
          </w:tcPr>
          <w:p w14:paraId="7C9E1706" w14:textId="77777777" w:rsidR="008146B0" w:rsidRDefault="002D3AAD">
            <w:pPr>
              <w:spacing w:after="0"/>
              <w:rPr>
                <w:lang w:bidi="sv-SE"/>
              </w:rPr>
            </w:pPr>
            <w:r>
              <w:rPr>
                <w:lang w:bidi="sv-SE"/>
              </w:rPr>
              <w:t xml:space="preserve">   </w:t>
            </w:r>
          </w:p>
        </w:tc>
        <w:tc>
          <w:tcPr>
            <w:tcW w:w="5274" w:type="dxa"/>
            <w:tcBorders>
              <w:top w:val="nil"/>
              <w:left w:val="nil"/>
              <w:bottom w:val="nil"/>
              <w:right w:val="nil"/>
            </w:tcBorders>
          </w:tcPr>
          <w:p w14:paraId="57E64C65" w14:textId="77777777" w:rsidR="008146B0" w:rsidRDefault="002D3AAD">
            <w:pPr>
              <w:spacing w:after="0"/>
              <w:rPr>
                <w:lang w:bidi="sv-SE"/>
              </w:rPr>
            </w:pPr>
            <w:r>
              <w:rPr>
                <w:lang w:bidi="sv-SE"/>
              </w:rPr>
              <w:t xml:space="preserve"> </w:t>
            </w:r>
            <w:r>
              <w:rPr>
                <w:lang w:bidi="sv-SE"/>
              </w:rPr>
              <w:fldChar w:fldCharType="begin"/>
            </w:r>
            <w:r>
              <w:rPr>
                <w:lang w:bidi="sv-SE"/>
              </w:rPr>
              <w:instrText xml:space="preserve"> MERGEFIELD AdrAdress </w:instrText>
            </w:r>
            <w:r>
              <w:rPr>
                <w:lang w:bidi="sv-SE"/>
              </w:rPr>
              <w:fldChar w:fldCharType="separate"/>
            </w:r>
            <w:r>
              <w:rPr>
                <w:lang w:bidi="sv-SE"/>
              </w:rPr>
              <w:fldChar w:fldCharType="end"/>
            </w:r>
          </w:p>
        </w:tc>
      </w:tr>
      <w:tr w:rsidR="008146B0" w14:paraId="69D2695A" w14:textId="77777777">
        <w:tc>
          <w:tcPr>
            <w:tcW w:w="4890" w:type="dxa"/>
            <w:tcBorders>
              <w:top w:val="nil"/>
              <w:left w:val="nil"/>
              <w:bottom w:val="nil"/>
              <w:right w:val="nil"/>
            </w:tcBorders>
          </w:tcPr>
          <w:p w14:paraId="5C75CA7D" w14:textId="77777777" w:rsidR="008146B0" w:rsidRDefault="008146B0">
            <w:pPr>
              <w:spacing w:after="0"/>
              <w:rPr>
                <w:lang w:bidi="sv-SE"/>
              </w:rPr>
            </w:pPr>
          </w:p>
        </w:tc>
        <w:tc>
          <w:tcPr>
            <w:tcW w:w="5274" w:type="dxa"/>
            <w:tcBorders>
              <w:top w:val="nil"/>
              <w:left w:val="nil"/>
              <w:bottom w:val="nil"/>
              <w:right w:val="nil"/>
            </w:tcBorders>
          </w:tcPr>
          <w:p w14:paraId="2DE5F41B" w14:textId="77777777" w:rsidR="008146B0" w:rsidRDefault="002D3AAD">
            <w:pPr>
              <w:spacing w:after="0"/>
              <w:rPr>
                <w:lang w:bidi="sv-SE"/>
              </w:rPr>
            </w:pPr>
            <w:r>
              <w:rPr>
                <w:lang w:bidi="sv-SE"/>
              </w:rPr>
              <w:t xml:space="preserve"> </w:t>
            </w:r>
            <w:r>
              <w:rPr>
                <w:lang w:bidi="sv-SE"/>
              </w:rPr>
              <w:fldChar w:fldCharType="begin"/>
            </w:r>
            <w:r>
              <w:rPr>
                <w:lang w:bidi="sv-SE"/>
              </w:rPr>
              <w:instrText xml:space="preserve"> MERGEFIELD AdrPostnr </w:instrText>
            </w:r>
            <w:r>
              <w:rPr>
                <w:lang w:bidi="sv-SE"/>
              </w:rPr>
              <w:fldChar w:fldCharType="separate"/>
            </w:r>
            <w:r>
              <w:rPr>
                <w:lang w:bidi="sv-SE"/>
              </w:rPr>
              <w:fldChar w:fldCharType="end"/>
            </w:r>
            <w:r>
              <w:rPr>
                <w:lang w:bidi="sv-SE"/>
              </w:rPr>
              <w:t xml:space="preserve"> </w:t>
            </w:r>
            <w:r>
              <w:rPr>
                <w:lang w:bidi="sv-SE"/>
              </w:rPr>
              <w:fldChar w:fldCharType="begin"/>
            </w:r>
            <w:r>
              <w:rPr>
                <w:lang w:bidi="sv-SE"/>
              </w:rPr>
              <w:instrText xml:space="preserve"> MERGEFIELD AdrOrt </w:instrText>
            </w:r>
            <w:r>
              <w:rPr>
                <w:lang w:bidi="sv-SE"/>
              </w:rPr>
              <w:fldChar w:fldCharType="separate"/>
            </w:r>
            <w:r>
              <w:rPr>
                <w:lang w:bidi="sv-SE"/>
              </w:rPr>
              <w:fldChar w:fldCharType="end"/>
            </w:r>
          </w:p>
        </w:tc>
      </w:tr>
    </w:tbl>
    <w:p w14:paraId="48208EB7" w14:textId="77777777" w:rsidR="008146B0" w:rsidRDefault="008146B0">
      <w:pPr>
        <w:rPr>
          <w:lang w:bidi="sv-SE"/>
        </w:rPr>
      </w:pPr>
    </w:p>
    <w:p w14:paraId="240FE756" w14:textId="77777777" w:rsidR="008146B0" w:rsidRPr="0026156E" w:rsidRDefault="002D3AAD">
      <w:pPr>
        <w:pStyle w:val="Rubrik1"/>
      </w:pPr>
      <w:r w:rsidRPr="0026156E">
        <w:t>SAMRÅDSREDOGÖRELSE</w:t>
      </w:r>
    </w:p>
    <w:p w14:paraId="112A9474" w14:textId="20823E94" w:rsidR="008146B0" w:rsidRDefault="0026156E">
      <w:pPr>
        <w:pStyle w:val="Rubrik1"/>
        <w:spacing w:before="0"/>
      </w:pPr>
      <w:r>
        <w:t>Vattentjänstplan Värnamo kommun</w:t>
      </w:r>
    </w:p>
    <w:p w14:paraId="298DE130" w14:textId="77777777" w:rsidR="008146B0" w:rsidRDefault="008146B0">
      <w:pPr>
        <w:spacing w:after="0"/>
        <w:rPr>
          <w:highlight w:val="yellow"/>
        </w:rPr>
      </w:pPr>
    </w:p>
    <w:p w14:paraId="4304A702" w14:textId="77777777" w:rsidR="008146B0" w:rsidRDefault="002D3AAD">
      <w:pPr>
        <w:pStyle w:val="Rubrik2"/>
      </w:pPr>
      <w:r>
        <w:t>Allmänt</w:t>
      </w:r>
    </w:p>
    <w:p w14:paraId="0A4B902B" w14:textId="03FEBA1D" w:rsidR="008146B0" w:rsidRDefault="002D3AAD">
      <w:pPr>
        <w:rPr>
          <w:highlight w:val="yellow"/>
        </w:rPr>
      </w:pPr>
      <w:r w:rsidRPr="0026156E">
        <w:t>Samrådshandlingar</w:t>
      </w:r>
      <w:r>
        <w:t xml:space="preserve"> tillhörande </w:t>
      </w:r>
      <w:r w:rsidR="0026156E">
        <w:t>Vattentjänstplan Värnamo kommun</w:t>
      </w:r>
      <w:r>
        <w:t xml:space="preserve"> har varit utsända på samråd under </w:t>
      </w:r>
      <w:r w:rsidRPr="0026156E">
        <w:t xml:space="preserve">tiden </w:t>
      </w:r>
      <w:r w:rsidR="0026156E" w:rsidRPr="0026156E">
        <w:t>27 oktober 2025</w:t>
      </w:r>
      <w:r w:rsidRPr="0026156E">
        <w:t xml:space="preserve"> </w:t>
      </w:r>
      <w:r w:rsidR="0026156E" w:rsidRPr="0026156E">
        <w:t>–</w:t>
      </w:r>
      <w:r w:rsidRPr="0026156E">
        <w:t xml:space="preserve"> </w:t>
      </w:r>
      <w:r w:rsidR="0026156E" w:rsidRPr="0026156E">
        <w:t>12 januari 2026</w:t>
      </w:r>
      <w:r w:rsidRPr="0026156E">
        <w:t>.</w:t>
      </w:r>
      <w:r>
        <w:t xml:space="preserve"> Under samrådet </w:t>
      </w:r>
      <w:r w:rsidRPr="00FC0157">
        <w:t xml:space="preserve">har </w:t>
      </w:r>
      <w:r w:rsidR="0026156E" w:rsidRPr="00FC0157">
        <w:t>2</w:t>
      </w:r>
      <w:r w:rsidRPr="00FC0157">
        <w:t xml:space="preserve"> yttranden utan kommentarer/erinringar och </w:t>
      </w:r>
      <w:r w:rsidR="0026156E" w:rsidRPr="00FC0157">
        <w:t xml:space="preserve">1 </w:t>
      </w:r>
      <w:r w:rsidRPr="00FC0157">
        <w:t>yttrande med kommentarer/erinringar kommit in.</w:t>
      </w:r>
    </w:p>
    <w:p w14:paraId="01C37848" w14:textId="77777777" w:rsidR="008146B0" w:rsidRDefault="002D3AAD">
      <w:pPr>
        <w:pStyle w:val="Rubrik2"/>
        <w:keepNext/>
        <w:spacing w:before="240"/>
      </w:pPr>
      <w:r>
        <w:rPr>
          <w:lang w:bidi="sv-SE"/>
        </w:rPr>
        <w:t>Yttranden utan erinringar</w:t>
      </w:r>
    </w:p>
    <w:p w14:paraId="42EA029A" w14:textId="3DECDF04" w:rsidR="008146B0" w:rsidRDefault="0026156E">
      <w:pPr>
        <w:numPr>
          <w:ilvl w:val="0"/>
          <w:numId w:val="3"/>
        </w:numPr>
      </w:pPr>
      <w:r>
        <w:t>Samhällsbyggnadsnämnden</w:t>
      </w:r>
    </w:p>
    <w:p w14:paraId="26729A60" w14:textId="2711C9AB" w:rsidR="008146B0" w:rsidRDefault="0026156E" w:rsidP="00AC5C26">
      <w:pPr>
        <w:numPr>
          <w:ilvl w:val="0"/>
          <w:numId w:val="3"/>
        </w:numPr>
      </w:pPr>
      <w:r>
        <w:t>Ljungby kommun</w:t>
      </w:r>
    </w:p>
    <w:p w14:paraId="159929D9" w14:textId="77777777" w:rsidR="008146B0" w:rsidRDefault="002D3AAD">
      <w:pPr>
        <w:pStyle w:val="Rubrik2"/>
        <w:keepNext/>
        <w:spacing w:before="240"/>
      </w:pPr>
      <w:r>
        <w:rPr>
          <w:lang w:bidi="sv-SE"/>
        </w:rPr>
        <w:t>Yttranden med erinringar</w:t>
      </w:r>
    </w:p>
    <w:p w14:paraId="6EAC635C" w14:textId="7F8F06D9" w:rsidR="0026156E" w:rsidRDefault="0026156E" w:rsidP="0026156E">
      <w:pPr>
        <w:numPr>
          <w:ilvl w:val="0"/>
          <w:numId w:val="3"/>
        </w:numPr>
      </w:pPr>
      <w:r>
        <w:t>Länsstyrelsen Jönköpings län</w:t>
      </w:r>
    </w:p>
    <w:p w14:paraId="731B6368" w14:textId="327E8C55" w:rsidR="0026156E" w:rsidRDefault="0026156E" w:rsidP="0026156E">
      <w:pPr>
        <w:pStyle w:val="Rubrik3"/>
      </w:pPr>
      <w:r>
        <w:t>Länsstyrelsen Jönköpings län</w:t>
      </w:r>
    </w:p>
    <w:p w14:paraId="6E8EFC57" w14:textId="49702FB5" w:rsidR="0026156E" w:rsidRDefault="0026156E" w:rsidP="0026156E">
      <w:r>
        <w:t xml:space="preserve">Länsstyrelsen bedömer att vattentjänstplanen i huvudsak tar upp alla nödvändiga delar för att uppfylla kraven enligt lag om allmänna vattentjänster (LAV). Länsstyrelsen anser att det är bra att vattentjänstplanen är tänkt att ingå som en egen del i en övergripande VA-plan. I de delar som rör tänkbara utbyggnadsområden för allmänt VA är dock vattentjänstplanen på en allt för övergripande nivå för att det ska tydligt framgå hur en långsiktigt hållbar VA-försörjning ska upprätthållas.  </w:t>
      </w:r>
    </w:p>
    <w:p w14:paraId="4530BCDF" w14:textId="2779B523" w:rsidR="0026156E" w:rsidRDefault="0026156E" w:rsidP="0026156E">
      <w:r>
        <w:t xml:space="preserve">Vattentjänstplanen behöver på sikt utvecklas så att det, tillsammans med övriga delar av VA-planen, tydligare framgår hur Värnamo kommun avser att verka för att </w:t>
      </w:r>
      <w:r w:rsidR="004B5E50">
        <w:t>m</w:t>
      </w:r>
      <w:r>
        <w:t>iljökvalitetsnormerna för ytvatten ska kunna följas.</w:t>
      </w:r>
    </w:p>
    <w:p w14:paraId="4600B133" w14:textId="50229DFA" w:rsidR="004B5E50" w:rsidRDefault="004B5E50" w:rsidP="004B5E50">
      <w:r>
        <w:t xml:space="preserve">Länsstyrelsen bedömer att det inledande kapitlet på ett bra sätt förtydligar vattentjänstplanens förhållande till VA-planeringen i stort i kommunen. Det är tydligt att Svenskt Vattens vägledning om vattentjänstplan har legat till grund för arbetet.  </w:t>
      </w:r>
    </w:p>
    <w:p w14:paraId="3F84EDBA" w14:textId="4ABA7A3B" w:rsidR="004B5E50" w:rsidRDefault="004B5E50" w:rsidP="004B5E50">
      <w:r>
        <w:t xml:space="preserve">I det andra kapitlet ges en bra beskrivning av kommunens urval och </w:t>
      </w:r>
      <w:bookmarkStart w:id="0" w:name="_Hlk219808501"/>
      <w:r>
        <w:t>bedömningsgrunder för de områden som kan vara i behov av allmänna vattentjänster. Länsstyrelsen saknar dock helt hur de olika områden bedömts i detalj</w:t>
      </w:r>
      <w:bookmarkEnd w:id="0"/>
      <w:r>
        <w:t xml:space="preserve">. Det saknas även tydliga motiveringar kring de ställningstaganden kommunen gjort om att inga områden bedöms aktuella att klassificeras som utbyggnadsområden. Detta sammantaget anser Länsstyrelsen är en allvarlig brist. Värnamo kommuns VA-plan från 2018 ingår inte i samrådets omfattning men Länsstyrelsen </w:t>
      </w:r>
      <w:r>
        <w:lastRenderedPageBreak/>
        <w:t xml:space="preserve">har till viss del använt den som stöd för granskningen och förståelsen av vattentjänstplanen. Följande bebyggelseområden väcker särskilt intresse kring hur kommunen motiverat sitt ställningstagande:  </w:t>
      </w:r>
    </w:p>
    <w:p w14:paraId="18516F07" w14:textId="0EBC2B7E" w:rsidR="004B5E50" w:rsidRDefault="004B5E50" w:rsidP="004B5E50">
      <w:r>
        <w:t xml:space="preserve">• Länsstyrelsen noterar att Hamra som tidigare beslutats ska ingå i verksamhetsområde för allmänt avlopp, samt budgeterats för anslutning till detsamma, inte längre bedöms som utbyggnadsområde. Bedömningen av risk för avloppspåverkan på recipient (vattenförekomsterna Draven samt Lillån) är enligt uppgift gjord utifrån Länsstyrelsens GIS-stöd för prövning och tillsyn av små avlopp. Den bedömning som uppges i vattentjänstplanen kan ifrågasättas enligt Länsstyrelsens mening.  </w:t>
      </w:r>
    </w:p>
    <w:p w14:paraId="48D4E774" w14:textId="4675468A" w:rsidR="004B5E50" w:rsidRDefault="004B5E50" w:rsidP="004B5E50">
      <w:r>
        <w:t xml:space="preserve">• I området Nästa uppges de enskilda avloppsanläggningarna ha inventerats samt åtgärdats omkring år 2020. Enligt Länsstyrelsens kännedom ska de enskilda avloppsanläggningar som bedömts som bristfälliga i området Nästa inte vara åtgärdade med hänsyn till att området planerades att ingå i verksamhetsområde för allmänt VA. Enligt VA-planen från år 2018 inventerades avloppsanläggningarna i området Nästa år 2014. </w:t>
      </w:r>
    </w:p>
    <w:p w14:paraId="5A995D28" w14:textId="2C465722" w:rsidR="004B5E50" w:rsidRDefault="004B5E50" w:rsidP="004B5E50">
      <w:r>
        <w:t xml:space="preserve">• </w:t>
      </w:r>
      <w:proofErr w:type="spellStart"/>
      <w:r>
        <w:t>Fänestad</w:t>
      </w:r>
      <w:proofErr w:type="spellEnd"/>
      <w:r>
        <w:t xml:space="preserve">, </w:t>
      </w:r>
      <w:proofErr w:type="spellStart"/>
      <w:r>
        <w:t>Drömminge</w:t>
      </w:r>
      <w:proofErr w:type="spellEnd"/>
      <w:r>
        <w:t xml:space="preserve"> och Vret har getts medelhöga prioriteringspoäng i bedömningen av behov. Områdena är av en inte obetydlig storlek i antal bostadsfastigheter, eller att det planeras för fler bostäder. För recipienterna till respektive områdena har det noterats stor risk eller risk för fosforbelastning från de enskilda avloppen. De enskilda avloppen i </w:t>
      </w:r>
      <w:proofErr w:type="spellStart"/>
      <w:r>
        <w:t>Fänestad</w:t>
      </w:r>
      <w:proofErr w:type="spellEnd"/>
      <w:r>
        <w:t xml:space="preserve"> ska dessutom enligt uppgift ha inventerats och i stor utsträckning ha åtgärdats 2014, samtidigt som det enligt vattentjänstplanen ska finnas indikationer på att området inte kan tillgodose behovet av VA-tjänster på ett tillfredsställande sätt med enskilda anläggningar.  </w:t>
      </w:r>
    </w:p>
    <w:p w14:paraId="28DC5876" w14:textId="34226546" w:rsidR="004B5E50" w:rsidRDefault="004B5E50" w:rsidP="004B5E50">
      <w:r>
        <w:t xml:space="preserve">Vattentjänstplanen är tänkt att vara en del av Värnamo kommuns VA-plan i stort. Länsstyrelsen anser därför att den behöver anpassas även med hänsyn till vattenförvaltningens åtgärdsprogram. Utöver att motiveringar och ställningstaganden saknas för de undersökta områdena med samlad bebyggelse, så framgår det inte om Värnamo kommun avser att vidta några åtgärder kopplat till de undersökta bebyggelseområdena för att miljökvalitetsnormerna för yt- och grundvatten ska kunna följas.  </w:t>
      </w:r>
    </w:p>
    <w:p w14:paraId="73FDE734" w14:textId="42620410" w:rsidR="004B5E50" w:rsidRDefault="004B5E50" w:rsidP="004B5E50">
      <w:r>
        <w:t xml:space="preserve">Kapitel 3 beskriver en bra analys av potentiella risker relaterade till skyfall för de allmänna Va-anläggningarna. Det finns en allmän problematik vid höga flöden för flera områden kring Lagan och Storån vilket med fördel kan tas med i vattentjänstplanen för att ge en bättre helhetsbild. </w:t>
      </w:r>
    </w:p>
    <w:p w14:paraId="1C9FE0CF" w14:textId="4E167897" w:rsidR="004B5E50" w:rsidRDefault="004B5E50" w:rsidP="004B5E50">
      <w:r>
        <w:t xml:space="preserve">Det saknas ett förtydligande om årlig sannolikhet (eller statistisk återkomsttid) för regnhändelser som ska ligga till grund för dimensionering av nya dagvattenledningar. Ett exempel (och förslag) är att använda Svenskt Vatten P110, s 42.  </w:t>
      </w:r>
    </w:p>
    <w:p w14:paraId="654DC383" w14:textId="4CE76490" w:rsidR="004B5E50" w:rsidRDefault="004B5E50" w:rsidP="004B5E50">
      <w:r>
        <w:t xml:space="preserve">Det saknas ett förtydligande av vilken typ av regnhändelse kommunen klassar som ett skyfall. Detta kan till exempel vara SMHI:s definition om minst 50mm på en timme eller 1 mm på en minut. </w:t>
      </w:r>
    </w:p>
    <w:p w14:paraId="503F72AA" w14:textId="2C06BF63" w:rsidR="00D32170" w:rsidRDefault="004B5E50">
      <w:r>
        <w:t xml:space="preserve">Länsstyrelsen anser att kapitlet om långsiktig planering av den allmänna VA-försörjningen till viss del är inaktuell. Planen kan uppdateras för att beskriva nuläget bättre kring </w:t>
      </w:r>
      <w:proofErr w:type="spellStart"/>
      <w:r>
        <w:t>Hindsen</w:t>
      </w:r>
      <w:proofErr w:type="spellEnd"/>
      <w:r>
        <w:t xml:space="preserve"> som reservvattentäkt till </w:t>
      </w:r>
      <w:proofErr w:type="spellStart"/>
      <w:r>
        <w:t>Ljusseveka</w:t>
      </w:r>
      <w:proofErr w:type="spellEnd"/>
      <w:r>
        <w:t>.</w:t>
      </w:r>
    </w:p>
    <w:p w14:paraId="19E9034C" w14:textId="77777777" w:rsidR="00D32170" w:rsidRDefault="00D32170">
      <w:pPr>
        <w:spacing w:after="0"/>
      </w:pPr>
      <w:r>
        <w:br w:type="page"/>
      </w:r>
    </w:p>
    <w:p w14:paraId="28504F81" w14:textId="77777777" w:rsidR="008146B0" w:rsidRDefault="008146B0"/>
    <w:p w14:paraId="2D1EBFFF" w14:textId="77777777" w:rsidR="008146B0" w:rsidRDefault="002D3AAD" w:rsidP="00AC5C26">
      <w:pPr>
        <w:pStyle w:val="Rubrik3"/>
        <w:rPr>
          <w:lang w:bidi="sv-SE"/>
        </w:rPr>
      </w:pPr>
      <w:r>
        <w:rPr>
          <w:lang w:bidi="sv-SE"/>
        </w:rPr>
        <w:t>Kommentarer</w:t>
      </w:r>
    </w:p>
    <w:p w14:paraId="4F376886" w14:textId="24462180" w:rsidR="00E64198" w:rsidRDefault="00D31DFA" w:rsidP="00927EDB">
      <w:pPr>
        <w:pStyle w:val="Liststycke"/>
        <w:numPr>
          <w:ilvl w:val="0"/>
          <w:numId w:val="6"/>
        </w:numPr>
        <w:jc w:val="both"/>
        <w:rPr>
          <w:i/>
          <w:iCs/>
        </w:rPr>
      </w:pPr>
      <w:r w:rsidRPr="00E64198">
        <w:rPr>
          <w:i/>
          <w:iCs/>
          <w:lang w:bidi="sv-SE"/>
        </w:rPr>
        <w:t xml:space="preserve">Bedömningsgrunder </w:t>
      </w:r>
      <w:r w:rsidR="00E64198">
        <w:rPr>
          <w:i/>
          <w:iCs/>
          <w:lang w:bidi="sv-SE"/>
        </w:rPr>
        <w:t xml:space="preserve">framgår av bilaga 2 </w:t>
      </w:r>
      <w:r w:rsidRPr="00E64198">
        <w:rPr>
          <w:i/>
          <w:iCs/>
          <w:lang w:bidi="sv-SE"/>
        </w:rPr>
        <w:t xml:space="preserve">och beskrivning för de områden som kan vara i behov av allmänna vattentjänster framgår av kap </w:t>
      </w:r>
      <w:r w:rsidR="00E64198" w:rsidRPr="00E64198">
        <w:rPr>
          <w:i/>
          <w:iCs/>
          <w:lang w:bidi="sv-SE"/>
        </w:rPr>
        <w:t>2.5–2.8</w:t>
      </w:r>
      <w:r w:rsidR="00E64198">
        <w:rPr>
          <w:i/>
          <w:iCs/>
          <w:lang w:bidi="sv-SE"/>
        </w:rPr>
        <w:t>.</w:t>
      </w:r>
    </w:p>
    <w:p w14:paraId="5BA02860" w14:textId="12CEBD06" w:rsidR="00927EDB" w:rsidRPr="00140D9F" w:rsidRDefault="00AC5C26" w:rsidP="00140D9F">
      <w:pPr>
        <w:pStyle w:val="Liststycke"/>
        <w:numPr>
          <w:ilvl w:val="0"/>
          <w:numId w:val="6"/>
        </w:numPr>
        <w:jc w:val="both"/>
        <w:rPr>
          <w:i/>
          <w:iCs/>
        </w:rPr>
      </w:pPr>
      <w:r w:rsidRPr="00E64198">
        <w:rPr>
          <w:i/>
          <w:iCs/>
        </w:rPr>
        <w:t xml:space="preserve">De områden som pekats ut som utredningsområden i vattentjänstplanen bedöms vara i behov av ytterligare utredning för att tydliggöra eventuellt behov av kommunal VA-försörjning. Det är därmed inte helt </w:t>
      </w:r>
      <w:r w:rsidR="00703D43" w:rsidRPr="00E64198">
        <w:rPr>
          <w:i/>
          <w:iCs/>
        </w:rPr>
        <w:t xml:space="preserve">klarlagt om de kommer klassificeras som utbyggnadsområden eller inte. </w:t>
      </w:r>
      <w:r w:rsidR="00927EDB" w:rsidRPr="000B56B9">
        <w:rPr>
          <w:i/>
          <w:iCs/>
        </w:rPr>
        <w:t xml:space="preserve">Områdena Nästa, Vret, </w:t>
      </w:r>
      <w:proofErr w:type="spellStart"/>
      <w:r w:rsidR="00927EDB" w:rsidRPr="000B56B9">
        <w:rPr>
          <w:i/>
          <w:iCs/>
        </w:rPr>
        <w:t>Fänestad</w:t>
      </w:r>
      <w:proofErr w:type="spellEnd"/>
      <w:r w:rsidR="00927EDB" w:rsidRPr="000B56B9">
        <w:rPr>
          <w:i/>
          <w:iCs/>
        </w:rPr>
        <w:t xml:space="preserve"> och </w:t>
      </w:r>
      <w:proofErr w:type="spellStart"/>
      <w:r w:rsidR="00927EDB" w:rsidRPr="000B56B9">
        <w:rPr>
          <w:i/>
          <w:iCs/>
        </w:rPr>
        <w:t>Drömminge</w:t>
      </w:r>
      <w:proofErr w:type="spellEnd"/>
      <w:r w:rsidR="00927EDB" w:rsidRPr="000B56B9">
        <w:rPr>
          <w:i/>
          <w:iCs/>
        </w:rPr>
        <w:t xml:space="preserve"> som omnämns i yttrandet avses utredas närmare under kommande fyraårsperiod inför nästa aktualisering av vattentjänstplanen, för att avgöra om det finns behov av kommunal VA-försörjning inom dessa. </w:t>
      </w:r>
      <w:r w:rsidR="00927EDB" w:rsidRPr="00140D9F">
        <w:rPr>
          <w:i/>
          <w:iCs/>
        </w:rPr>
        <w:t>Vattentjänstplanen har kompletterats med förtydligande gällande beskrivning av VA-utredningsområde samt prioriteringsordning för utredning. Se kap 2.3.3, 2.7 samt 2.8</w:t>
      </w:r>
      <w:r w:rsidR="00E64198" w:rsidRPr="00140D9F">
        <w:rPr>
          <w:i/>
          <w:iCs/>
        </w:rPr>
        <w:t>.</w:t>
      </w:r>
    </w:p>
    <w:p w14:paraId="066A40BF" w14:textId="06CDB9E5" w:rsidR="00703D43" w:rsidRDefault="00703D43" w:rsidP="00703D43">
      <w:pPr>
        <w:numPr>
          <w:ilvl w:val="0"/>
          <w:numId w:val="6"/>
        </w:numPr>
        <w:jc w:val="both"/>
        <w:rPr>
          <w:i/>
          <w:iCs/>
        </w:rPr>
      </w:pPr>
      <w:r>
        <w:rPr>
          <w:i/>
          <w:iCs/>
        </w:rPr>
        <w:t>Utpekade VA-planområden i vattentjänstplanen har analyserats utifrån risk för påverkan</w:t>
      </w:r>
      <w:r w:rsidR="00B23747">
        <w:rPr>
          <w:i/>
          <w:iCs/>
        </w:rPr>
        <w:t xml:space="preserve"> på aktuella recipienter med utgångspunkt i exempelvis Länsstyrelsens verktyg för tillsyn av små avlopp. Övriga åtgärder med avseende på v</w:t>
      </w:r>
      <w:r>
        <w:rPr>
          <w:i/>
          <w:iCs/>
        </w:rPr>
        <w:t xml:space="preserve">attenförvaltningens åtgärdsprogram med koppling till miljökvalitetsnormer </w:t>
      </w:r>
      <w:r w:rsidR="00B23747">
        <w:rPr>
          <w:i/>
          <w:iCs/>
        </w:rPr>
        <w:t>hanteras inom ramarna för andra dokument inom VA-planen där revideringsarbete av 2018 års plan pågår</w:t>
      </w:r>
      <w:r w:rsidR="00E326CE">
        <w:rPr>
          <w:i/>
          <w:iCs/>
        </w:rPr>
        <w:t xml:space="preserve"> (se avsnitt 1.4.2 i vattentjänstplanen)</w:t>
      </w:r>
      <w:r w:rsidR="00B23747">
        <w:rPr>
          <w:i/>
          <w:iCs/>
        </w:rPr>
        <w:t xml:space="preserve">. Reningskrav för dagvattenhantering återfinns t. ex i dagvattenplanen (del 3 i VA-planen), vilken avses antas politiskt under våren 2026. Det pågår därtill </w:t>
      </w:r>
      <w:r w:rsidR="00E326CE">
        <w:rPr>
          <w:i/>
          <w:iCs/>
        </w:rPr>
        <w:t xml:space="preserve">planering inför </w:t>
      </w:r>
      <w:r w:rsidR="00B23747">
        <w:rPr>
          <w:i/>
          <w:iCs/>
        </w:rPr>
        <w:t>att arbeta med lokala åtgärdsprogram för vissa recipienter under kommande fyraårsperiod. Detaljer för dett</w:t>
      </w:r>
      <w:r w:rsidR="00B23747" w:rsidRPr="00927EDB">
        <w:rPr>
          <w:i/>
          <w:iCs/>
        </w:rPr>
        <w:t>a arbete avses inkluderas i kommande arbete med VA-planens åtgärdsdokument (del 7) under våren 2026. Vattentjänstplanen har kompletterats med denna information för att</w:t>
      </w:r>
      <w:r w:rsidR="00E326CE" w:rsidRPr="00927EDB">
        <w:rPr>
          <w:i/>
          <w:iCs/>
        </w:rPr>
        <w:t xml:space="preserve"> ytterligare</w:t>
      </w:r>
      <w:r w:rsidR="00B23747" w:rsidRPr="00927EDB">
        <w:rPr>
          <w:i/>
          <w:iCs/>
        </w:rPr>
        <w:t xml:space="preserve"> förtydliga kopplingen mellan VA-planens olika dokument.</w:t>
      </w:r>
      <w:r w:rsidR="00927EDB" w:rsidRPr="00927EDB">
        <w:rPr>
          <w:i/>
          <w:iCs/>
        </w:rPr>
        <w:t xml:space="preserve"> Se kap 1.4.2</w:t>
      </w:r>
      <w:r w:rsidR="00E64198">
        <w:rPr>
          <w:i/>
          <w:iCs/>
        </w:rPr>
        <w:t>.</w:t>
      </w:r>
    </w:p>
    <w:p w14:paraId="73588FCE" w14:textId="448393E6" w:rsidR="00E64198" w:rsidRDefault="00E64198" w:rsidP="00703D43">
      <w:pPr>
        <w:numPr>
          <w:ilvl w:val="0"/>
          <w:numId w:val="6"/>
        </w:numPr>
        <w:jc w:val="both"/>
        <w:rPr>
          <w:i/>
          <w:iCs/>
        </w:rPr>
      </w:pPr>
      <w:r>
        <w:rPr>
          <w:i/>
          <w:iCs/>
        </w:rPr>
        <w:t>Vattentjänstplanen har kompletterats med ett förtydligande om att höga flöden i sjöar och vattendrag ingår i kommunens översvämningsplan och därmed inte hanteras i kommunens vattentjänstplan. Se kap 1.2.2.</w:t>
      </w:r>
    </w:p>
    <w:p w14:paraId="7EEC6FD4" w14:textId="1D6149C7" w:rsidR="00B23747" w:rsidRPr="00927EDB" w:rsidRDefault="00B23747" w:rsidP="00703D43">
      <w:pPr>
        <w:numPr>
          <w:ilvl w:val="0"/>
          <w:numId w:val="6"/>
        </w:numPr>
        <w:jc w:val="both"/>
        <w:rPr>
          <w:i/>
          <w:iCs/>
        </w:rPr>
      </w:pPr>
      <w:r w:rsidRPr="00927EDB">
        <w:rPr>
          <w:i/>
          <w:iCs/>
        </w:rPr>
        <w:t>Krav på dimensionering av nya dagvattenledningar</w:t>
      </w:r>
      <w:r w:rsidR="00D0508B" w:rsidRPr="00927EDB">
        <w:rPr>
          <w:i/>
          <w:iCs/>
        </w:rPr>
        <w:t xml:space="preserve"> ingår i arbetet med revidering av dagvattenplanen som avses antas under våren 2026. Vattentjänstplanen har kompletterats med hänvisning till denna gällande detta.</w:t>
      </w:r>
      <w:r w:rsidR="00D0508B" w:rsidRPr="00927EDB">
        <w:t xml:space="preserve"> </w:t>
      </w:r>
      <w:r w:rsidR="00927EDB" w:rsidRPr="00927EDB">
        <w:rPr>
          <w:i/>
          <w:iCs/>
        </w:rPr>
        <w:t>Se kap 3.3.1</w:t>
      </w:r>
      <w:r w:rsidR="00E64198">
        <w:rPr>
          <w:i/>
          <w:iCs/>
        </w:rPr>
        <w:t>.</w:t>
      </w:r>
    </w:p>
    <w:p w14:paraId="47940A3A" w14:textId="5580DBE9" w:rsidR="00172270" w:rsidRPr="00172270" w:rsidRDefault="00D0508B" w:rsidP="00703D43">
      <w:pPr>
        <w:numPr>
          <w:ilvl w:val="0"/>
          <w:numId w:val="6"/>
        </w:numPr>
        <w:jc w:val="both"/>
        <w:rPr>
          <w:i/>
          <w:iCs/>
        </w:rPr>
      </w:pPr>
      <w:r w:rsidRPr="00D0508B">
        <w:t xml:space="preserve"> </w:t>
      </w:r>
      <w:r w:rsidRPr="00172270">
        <w:rPr>
          <w:i/>
          <w:iCs/>
        </w:rPr>
        <w:t xml:space="preserve">I </w:t>
      </w:r>
      <w:r w:rsidR="001034EA">
        <w:rPr>
          <w:i/>
          <w:iCs/>
        </w:rPr>
        <w:t>kap</w:t>
      </w:r>
      <w:r w:rsidRPr="00172270">
        <w:rPr>
          <w:i/>
          <w:iCs/>
        </w:rPr>
        <w:t xml:space="preserve"> 3.2 i vattentjänstplanen redovisas utgångspunkter för genomförd skyfallskartering som </w:t>
      </w:r>
      <w:proofErr w:type="gramStart"/>
      <w:r w:rsidRPr="00172270">
        <w:rPr>
          <w:i/>
          <w:iCs/>
        </w:rPr>
        <w:t>bl.a.</w:t>
      </w:r>
      <w:proofErr w:type="gramEnd"/>
      <w:r w:rsidRPr="00172270">
        <w:rPr>
          <w:i/>
          <w:iCs/>
        </w:rPr>
        <w:t xml:space="preserve"> legat till grund för skyfallsanalysen av de allmänna VA-anläggningarna inom ramarna för vattentjänstplanen. Den dimensionerande skyfallshändelsen som använts är ett 100-årsregn med klimatfaktor 1,4, vilket går i linje med både krav</w:t>
      </w:r>
      <w:r w:rsidR="00172270" w:rsidRPr="00172270">
        <w:rPr>
          <w:i/>
          <w:iCs/>
        </w:rPr>
        <w:t>en från Länsstyrelsens i Jönköpings län samt senaste kunskapen från SMHI.</w:t>
      </w:r>
    </w:p>
    <w:p w14:paraId="1B466CA5" w14:textId="2DFCE726" w:rsidR="00D0508B" w:rsidRPr="00614A5C" w:rsidRDefault="00172270" w:rsidP="00703D43">
      <w:pPr>
        <w:numPr>
          <w:ilvl w:val="0"/>
          <w:numId w:val="6"/>
        </w:numPr>
        <w:jc w:val="both"/>
        <w:rPr>
          <w:i/>
          <w:iCs/>
        </w:rPr>
      </w:pPr>
      <w:r w:rsidRPr="00172270">
        <w:rPr>
          <w:i/>
          <w:iCs/>
        </w:rPr>
        <w:t xml:space="preserve"> </w:t>
      </w:r>
      <w:r w:rsidRPr="00614A5C">
        <w:rPr>
          <w:i/>
          <w:iCs/>
        </w:rPr>
        <w:t>Avsnittet om långsiktig har aktualiserats i enlighet med inkommen synpunkt kring detta.</w:t>
      </w:r>
    </w:p>
    <w:p w14:paraId="76BB7E0A" w14:textId="2D83481D" w:rsidR="00E712AB" w:rsidRDefault="00E712AB" w:rsidP="00172270">
      <w:pPr>
        <w:numPr>
          <w:ilvl w:val="0"/>
          <w:numId w:val="6"/>
        </w:numPr>
        <w:jc w:val="both"/>
        <w:rPr>
          <w:i/>
          <w:iCs/>
        </w:rPr>
      </w:pPr>
      <w:r w:rsidRPr="00E712AB">
        <w:rPr>
          <w:i/>
          <w:iCs/>
        </w:rPr>
        <w:t>I Hamra kommer hög skyddsnivå att gälla, vilket resulterar i att högre krav kommer att ställas på anläggningarna i området</w:t>
      </w:r>
      <w:r w:rsidR="0094559B">
        <w:rPr>
          <w:i/>
          <w:iCs/>
        </w:rPr>
        <w:t>.</w:t>
      </w:r>
      <w:r w:rsidRPr="00E712AB">
        <w:rPr>
          <w:i/>
          <w:iCs/>
        </w:rPr>
        <w:t xml:space="preserve"> Nytt informationsmaterial avses skickas ut till </w:t>
      </w:r>
      <w:r>
        <w:rPr>
          <w:i/>
          <w:iCs/>
        </w:rPr>
        <w:t>f</w:t>
      </w:r>
      <w:r w:rsidRPr="00E712AB">
        <w:rPr>
          <w:i/>
          <w:iCs/>
        </w:rPr>
        <w:t xml:space="preserve">astighetsägarna. </w:t>
      </w:r>
      <w:r>
        <w:rPr>
          <w:i/>
          <w:iCs/>
        </w:rPr>
        <w:t>De som tidigare fått sina avloppsanläggningar utdömda tidigare kommer få krav att anlägga nya. Detta har förtydligats i beskrivningen av området i vattentjänstplanen.</w:t>
      </w:r>
    </w:p>
    <w:p w14:paraId="5905B320" w14:textId="6676CDA1" w:rsidR="00172270" w:rsidRPr="00E712AB" w:rsidRDefault="00172270" w:rsidP="00172270">
      <w:pPr>
        <w:numPr>
          <w:ilvl w:val="0"/>
          <w:numId w:val="6"/>
        </w:numPr>
        <w:jc w:val="both"/>
        <w:rPr>
          <w:i/>
          <w:iCs/>
        </w:rPr>
      </w:pPr>
      <w:r w:rsidRPr="00E712AB">
        <w:rPr>
          <w:i/>
          <w:iCs/>
        </w:rPr>
        <w:lastRenderedPageBreak/>
        <w:t>Övriga synpunkter noteras.</w:t>
      </w:r>
    </w:p>
    <w:p w14:paraId="2FE59B81" w14:textId="7F7F8B60" w:rsidR="008146B0" w:rsidRDefault="00AC5C26" w:rsidP="00AC5C26">
      <w:pPr>
        <w:pStyle w:val="Rubrik3"/>
      </w:pPr>
      <w:r>
        <w:t>Samhällsbyggnadsnämnden</w:t>
      </w:r>
    </w:p>
    <w:p w14:paraId="3EE98712" w14:textId="27D5B728" w:rsidR="00AC5C26" w:rsidRDefault="00AC5C26" w:rsidP="00AC5C26">
      <w:r w:rsidRPr="00AC5C26">
        <w:rPr>
          <w:b/>
          <w:bCs/>
        </w:rPr>
        <w:t xml:space="preserve">Räddningstjänsten </w:t>
      </w:r>
      <w:r>
        <w:t>konstaterar att planen är så pass långsiktig och övergripande att sådant de är intresserade av som brandpostflöden och tryck inte finns med. Utifrån det vill de gärna vara med i de kommande diskussionerna kring dimensionering av vattennäten.</w:t>
      </w:r>
    </w:p>
    <w:p w14:paraId="751E647E" w14:textId="4FA9F1B5" w:rsidR="00AC5C26" w:rsidRDefault="00AC5C26" w:rsidP="00AC5C26">
      <w:r w:rsidRPr="00AC5C26">
        <w:rPr>
          <w:b/>
          <w:bCs/>
        </w:rPr>
        <w:t>Plan- och byggenheten</w:t>
      </w:r>
      <w:r>
        <w:t xml:space="preserve"> meddelar att man inte har några synpunkter på innehållet utan endast formsaker som man tar upp direkt med författaren.</w:t>
      </w:r>
    </w:p>
    <w:p w14:paraId="31A12C5C" w14:textId="45AA90A2" w:rsidR="00AC5C26" w:rsidRDefault="00AC5C26" w:rsidP="00AC5C26">
      <w:r w:rsidRPr="00AC5C26">
        <w:rPr>
          <w:b/>
          <w:bCs/>
        </w:rPr>
        <w:t xml:space="preserve">Miljöenheten </w:t>
      </w:r>
      <w:r>
        <w:t>har varit med i framtagandet av vattentjänstplanen och har inte ytterligare synpunkter.</w:t>
      </w:r>
    </w:p>
    <w:p w14:paraId="7FFED96C" w14:textId="0F2F9034" w:rsidR="00AC5C26" w:rsidRDefault="00AC5C26" w:rsidP="00AC5C26">
      <w:r w:rsidRPr="00AC5C26">
        <w:rPr>
          <w:b/>
          <w:bCs/>
        </w:rPr>
        <w:t xml:space="preserve">Geodataenheten </w:t>
      </w:r>
      <w:r>
        <w:t>har inte lämnat någon synpunkt.</w:t>
      </w:r>
    </w:p>
    <w:p w14:paraId="0FE93531" w14:textId="77777777" w:rsidR="00AC5C26" w:rsidRDefault="00AC5C26" w:rsidP="00AC5C26">
      <w:pPr>
        <w:pStyle w:val="Rubrik3"/>
      </w:pPr>
      <w:r>
        <w:rPr>
          <w:lang w:bidi="sv-SE"/>
        </w:rPr>
        <w:t>Kommentarer</w:t>
      </w:r>
    </w:p>
    <w:p w14:paraId="0A59DF92" w14:textId="2BA3EED5" w:rsidR="00AC5C26" w:rsidRPr="00E345D1" w:rsidRDefault="008F700E" w:rsidP="00AC5C26">
      <w:pPr>
        <w:pStyle w:val="Liststycke"/>
        <w:numPr>
          <w:ilvl w:val="0"/>
          <w:numId w:val="7"/>
        </w:numPr>
      </w:pPr>
      <w:r w:rsidRPr="00E345D1">
        <w:rPr>
          <w:i/>
          <w:iCs/>
        </w:rPr>
        <w:t>Redaktionella ändringar har gjorts i enlighet med inkomna synpunkter.</w:t>
      </w:r>
    </w:p>
    <w:p w14:paraId="7B0B7022" w14:textId="268698FD" w:rsidR="008F700E" w:rsidRPr="00140D9F" w:rsidRDefault="008F700E" w:rsidP="00AC5C26">
      <w:pPr>
        <w:pStyle w:val="Liststycke"/>
        <w:numPr>
          <w:ilvl w:val="0"/>
          <w:numId w:val="7"/>
        </w:numPr>
        <w:rPr>
          <w:i/>
          <w:iCs/>
        </w:rPr>
      </w:pPr>
      <w:r w:rsidRPr="00140D9F">
        <w:rPr>
          <w:i/>
          <w:iCs/>
        </w:rPr>
        <w:t>Vattentjänstplanen har kompletterats med ett förtydligande av vikten av samarbete med Räddningstjänsten i det fortsatta arbetet.</w:t>
      </w:r>
    </w:p>
    <w:p w14:paraId="58A540CA" w14:textId="77777777" w:rsidR="00AC5C26" w:rsidRDefault="00AC5C26"/>
    <w:p w14:paraId="7A163E80" w14:textId="705AC216" w:rsidR="00AC5C26" w:rsidRDefault="00AC5C26" w:rsidP="00AC5C26">
      <w:pPr>
        <w:pStyle w:val="Rubrik3"/>
      </w:pPr>
      <w:r>
        <w:t>Ljungby kommun</w:t>
      </w:r>
    </w:p>
    <w:p w14:paraId="307433F3" w14:textId="3C996B58" w:rsidR="00AC5C26" w:rsidRDefault="00AC5C26" w:rsidP="00AC5C26">
      <w:r>
        <w:t xml:space="preserve">Värnamo kommun ligger till största del inom Lagans avrinningsområde och majoriteten av ytvattnet som lämnar kommunen passerar Ljungby kommun som ligger nedströms i avrinningsområdet. Dels via Lagans huvudfåra, dels via Bolmen och andra biflöden. Ett antal områden pekas ut i vattentjänstplanen och beskrivs som områden för enskilt VA, VA-bevakningsområde eller VA-utredningsområde. I stort sett alla områdena ligger inom Lagans avrinningsområde och avvattnas till Ljungby kommun. </w:t>
      </w:r>
    </w:p>
    <w:p w14:paraId="4FB355B5" w14:textId="1F9FF932" w:rsidR="00AC5C26" w:rsidRDefault="00AC5C26" w:rsidP="00AC5C26">
      <w:r>
        <w:t xml:space="preserve">Ljungby kommun vill understryka vikten av att ha en dialog kring vatten och utsläpp till vatten som påverkar områden nedströms. Befintliga forum för dialog finns i Lagans vattenråd kopplat till vattenkvalitet och vattenförvaltning. För planering och hantering av höga flöden finns Lagans </w:t>
      </w:r>
      <w:proofErr w:type="spellStart"/>
      <w:r>
        <w:t>älvgrupp</w:t>
      </w:r>
      <w:proofErr w:type="spellEnd"/>
      <w:r>
        <w:t xml:space="preserve">.  </w:t>
      </w:r>
    </w:p>
    <w:p w14:paraId="085677EB" w14:textId="77777777" w:rsidR="008F700E" w:rsidRDefault="008F700E" w:rsidP="008F700E">
      <w:pPr>
        <w:pStyle w:val="Rubrik3"/>
      </w:pPr>
      <w:r>
        <w:rPr>
          <w:lang w:bidi="sv-SE"/>
        </w:rPr>
        <w:t>Kommentarer</w:t>
      </w:r>
    </w:p>
    <w:p w14:paraId="47EA734F" w14:textId="04574265" w:rsidR="008F700E" w:rsidRDefault="00202A39" w:rsidP="008F700E">
      <w:pPr>
        <w:pStyle w:val="Liststycke"/>
        <w:numPr>
          <w:ilvl w:val="0"/>
          <w:numId w:val="8"/>
        </w:numPr>
      </w:pPr>
      <w:r>
        <w:t>I analysen av utpekade VA-planområden har påverkan på recipient varit en faktor som inkluderats. Detta är en viktig fråga att följa upp i kommande utredningar för utredningsområden samt i bevakningsområden. Fortsatt dialog avses föras i ovan nämnda forum.</w:t>
      </w:r>
    </w:p>
    <w:p w14:paraId="219B414C" w14:textId="77777777" w:rsidR="00FD4275" w:rsidRDefault="00FD4275" w:rsidP="00FD4275">
      <w:pPr>
        <w:pStyle w:val="Liststycke"/>
      </w:pPr>
    </w:p>
    <w:p w14:paraId="09CF62A1" w14:textId="58B5B609" w:rsidR="00FD4275" w:rsidRDefault="00FD4275" w:rsidP="00FD4275">
      <w:pPr>
        <w:pStyle w:val="Liststycke"/>
      </w:pPr>
      <w:r>
        <w:t>___________________________________________________________________</w:t>
      </w:r>
    </w:p>
    <w:p w14:paraId="7DF73367" w14:textId="77777777" w:rsidR="00202A39" w:rsidRPr="00AC5C26" w:rsidRDefault="00202A39" w:rsidP="00202A39">
      <w:pPr>
        <w:pStyle w:val="Liststycke"/>
      </w:pPr>
    </w:p>
    <w:p w14:paraId="168B7E14" w14:textId="77777777" w:rsidR="008146B0" w:rsidRDefault="002D3AAD">
      <w:pPr>
        <w:spacing w:after="0"/>
        <w:rPr>
          <w:i/>
          <w:iCs/>
        </w:rPr>
      </w:pPr>
      <w:r>
        <w:rPr>
          <w:i/>
          <w:iCs/>
        </w:rPr>
        <w:t>Denna skrivelse är undertecknad med en digital signatur och saknar därför namnunderskrift.</w:t>
      </w:r>
    </w:p>
    <w:p w14:paraId="0070936C" w14:textId="77777777" w:rsidR="008146B0" w:rsidRDefault="008146B0">
      <w:pPr>
        <w:spacing w:after="0"/>
      </w:pPr>
    </w:p>
    <w:p w14:paraId="79D434A7" w14:textId="4F0037A6" w:rsidR="008146B0" w:rsidRDefault="0026156E">
      <w:pPr>
        <w:pStyle w:val="Rubrik2"/>
      </w:pPr>
      <w:r>
        <w:t>Teknik- och fritidsförvaltningen</w:t>
      </w:r>
    </w:p>
    <w:sectPr w:rsidR="008146B0">
      <w:headerReference w:type="default" r:id="rId8"/>
      <w:headerReference w:type="first" r:id="rId9"/>
      <w:footerReference w:type="first" r:id="rId10"/>
      <w:pgSz w:w="11907" w:h="16839" w:code="9"/>
      <w:pgMar w:top="1418" w:right="1418" w:bottom="1418" w:left="1418" w:header="510"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95D0" w14:textId="77777777" w:rsidR="002D3AAD" w:rsidRDefault="002D3AAD">
      <w:pPr>
        <w:spacing w:after="0"/>
      </w:pPr>
      <w:r>
        <w:separator/>
      </w:r>
    </w:p>
  </w:endnote>
  <w:endnote w:type="continuationSeparator" w:id="0">
    <w:p w14:paraId="1C9CCAA4" w14:textId="77777777" w:rsidR="002D3AAD" w:rsidRDefault="002D3A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nkeltabell1"/>
      <w:tblW w:w="9445" w:type="dxa"/>
      <w:tblInd w:w="-15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364"/>
      <w:gridCol w:w="2336"/>
      <w:gridCol w:w="1830"/>
      <w:gridCol w:w="1915"/>
    </w:tblGrid>
    <w:tr w:rsidR="008146B0" w14:paraId="679B5D79" w14:textId="77777777">
      <w:tc>
        <w:tcPr>
          <w:tcW w:w="3364" w:type="dxa"/>
          <w:tcBorders>
            <w:top w:val="single" w:sz="4" w:space="0" w:color="000000"/>
            <w:left w:val="nil"/>
            <w:bottom w:val="nil"/>
            <w:right w:val="nil"/>
          </w:tcBorders>
          <w:tcMar>
            <w:top w:w="0" w:type="dxa"/>
            <w:left w:w="108" w:type="dxa"/>
            <w:bottom w:w="0" w:type="dxa"/>
            <w:right w:w="108" w:type="dxa"/>
          </w:tcMar>
        </w:tcPr>
        <w:p w14:paraId="737AA7C0" w14:textId="77777777" w:rsidR="008146B0" w:rsidRDefault="002D3AAD">
          <w:pPr>
            <w:rPr>
              <w:lang w:bidi="sv-SE"/>
            </w:rPr>
          </w:pPr>
          <w:r>
            <w:rPr>
              <w:lang w:bidi="sv-SE"/>
            </w:rPr>
            <w:t>E-post</w:t>
          </w:r>
        </w:p>
      </w:tc>
      <w:tc>
        <w:tcPr>
          <w:tcW w:w="2336" w:type="dxa"/>
          <w:tcBorders>
            <w:top w:val="single" w:sz="4" w:space="0" w:color="000000"/>
            <w:left w:val="nil"/>
            <w:bottom w:val="nil"/>
            <w:right w:val="nil"/>
          </w:tcBorders>
          <w:tcMar>
            <w:top w:w="0" w:type="dxa"/>
            <w:left w:w="108" w:type="dxa"/>
            <w:bottom w:w="0" w:type="dxa"/>
            <w:right w:w="108" w:type="dxa"/>
          </w:tcMar>
        </w:tcPr>
        <w:p w14:paraId="43826FD4" w14:textId="77777777" w:rsidR="008146B0" w:rsidRDefault="002D3AAD">
          <w:pPr>
            <w:rPr>
              <w:lang w:bidi="sv-SE"/>
            </w:rPr>
          </w:pPr>
          <w:r>
            <w:rPr>
              <w:lang w:bidi="sv-SE"/>
            </w:rPr>
            <w:t>Webbplats</w:t>
          </w:r>
        </w:p>
      </w:tc>
      <w:tc>
        <w:tcPr>
          <w:tcW w:w="1830" w:type="dxa"/>
          <w:tcBorders>
            <w:top w:val="single" w:sz="4" w:space="0" w:color="000000"/>
            <w:left w:val="nil"/>
            <w:bottom w:val="nil"/>
            <w:right w:val="nil"/>
          </w:tcBorders>
          <w:tcMar>
            <w:top w:w="0" w:type="dxa"/>
            <w:left w:w="108" w:type="dxa"/>
            <w:bottom w:w="0" w:type="dxa"/>
            <w:right w:w="108" w:type="dxa"/>
          </w:tcMar>
        </w:tcPr>
        <w:p w14:paraId="7E08F440" w14:textId="77777777" w:rsidR="008146B0" w:rsidRDefault="002D3AAD">
          <w:pPr>
            <w:rPr>
              <w:lang w:bidi="sv-SE"/>
            </w:rPr>
          </w:pPr>
          <w:r>
            <w:rPr>
              <w:lang w:bidi="sv-SE"/>
            </w:rPr>
            <w:t>Besöksadress</w:t>
          </w:r>
        </w:p>
      </w:tc>
      <w:tc>
        <w:tcPr>
          <w:tcW w:w="1915" w:type="dxa"/>
          <w:tcBorders>
            <w:top w:val="single" w:sz="4" w:space="0" w:color="000000"/>
            <w:left w:val="nil"/>
            <w:bottom w:val="nil"/>
            <w:right w:val="nil"/>
          </w:tcBorders>
          <w:tcMar>
            <w:top w:w="0" w:type="dxa"/>
            <w:left w:w="108" w:type="dxa"/>
            <w:bottom w:w="0" w:type="dxa"/>
            <w:right w:w="108" w:type="dxa"/>
          </w:tcMar>
        </w:tcPr>
        <w:p w14:paraId="388F2C18" w14:textId="77777777" w:rsidR="008146B0" w:rsidRDefault="002D3AAD">
          <w:pPr>
            <w:rPr>
              <w:lang w:bidi="sv-SE"/>
            </w:rPr>
          </w:pPr>
          <w:r>
            <w:rPr>
              <w:lang w:bidi="sv-SE"/>
            </w:rPr>
            <w:t>Postadress</w:t>
          </w:r>
        </w:p>
      </w:tc>
    </w:tr>
    <w:tr w:rsidR="008146B0" w14:paraId="6690C839" w14:textId="77777777">
      <w:tc>
        <w:tcPr>
          <w:tcW w:w="3364" w:type="dxa"/>
          <w:tcBorders>
            <w:top w:val="nil"/>
            <w:left w:val="nil"/>
            <w:bottom w:val="nil"/>
            <w:right w:val="nil"/>
          </w:tcBorders>
          <w:tcMar>
            <w:top w:w="0" w:type="dxa"/>
            <w:left w:w="108" w:type="dxa"/>
            <w:bottom w:w="0" w:type="dxa"/>
            <w:right w:w="108" w:type="dxa"/>
          </w:tcMar>
        </w:tcPr>
        <w:p w14:paraId="4E5DD31B" w14:textId="02989F07" w:rsidR="008146B0" w:rsidRDefault="004B5E50">
          <w:pPr>
            <w:rPr>
              <w:lang w:bidi="sv-SE"/>
            </w:rPr>
          </w:pPr>
          <w:r>
            <w:rPr>
              <w:lang w:bidi="sv-SE"/>
            </w:rPr>
            <w:t>kontaktcenter</w:t>
          </w:r>
          <w:r w:rsidR="002D3AAD">
            <w:rPr>
              <w:lang w:bidi="sv-SE"/>
            </w:rPr>
            <w:t>@varnamo.se</w:t>
          </w:r>
        </w:p>
      </w:tc>
      <w:tc>
        <w:tcPr>
          <w:tcW w:w="2336" w:type="dxa"/>
          <w:tcBorders>
            <w:top w:val="nil"/>
            <w:left w:val="nil"/>
            <w:bottom w:val="nil"/>
            <w:right w:val="nil"/>
          </w:tcBorders>
          <w:tcMar>
            <w:top w:w="0" w:type="dxa"/>
            <w:left w:w="108" w:type="dxa"/>
            <w:bottom w:w="0" w:type="dxa"/>
            <w:right w:w="108" w:type="dxa"/>
          </w:tcMar>
        </w:tcPr>
        <w:p w14:paraId="00789F16" w14:textId="77777777" w:rsidR="008146B0" w:rsidRDefault="002D3AAD">
          <w:pPr>
            <w:rPr>
              <w:lang w:bidi="sv-SE"/>
            </w:rPr>
          </w:pPr>
          <w:r>
            <w:rPr>
              <w:lang w:bidi="sv-SE"/>
            </w:rPr>
            <w:t>kommun.varnamo.se</w:t>
          </w:r>
        </w:p>
      </w:tc>
      <w:tc>
        <w:tcPr>
          <w:tcW w:w="1830" w:type="dxa"/>
          <w:tcBorders>
            <w:top w:val="nil"/>
            <w:left w:val="nil"/>
            <w:bottom w:val="nil"/>
            <w:right w:val="nil"/>
          </w:tcBorders>
          <w:tcMar>
            <w:top w:w="0" w:type="dxa"/>
            <w:left w:w="108" w:type="dxa"/>
            <w:bottom w:w="0" w:type="dxa"/>
            <w:right w:w="108" w:type="dxa"/>
          </w:tcMar>
        </w:tcPr>
        <w:p w14:paraId="2E7BAE2A" w14:textId="77777777" w:rsidR="008146B0" w:rsidRDefault="002D3AAD">
          <w:pPr>
            <w:rPr>
              <w:lang w:bidi="sv-SE"/>
            </w:rPr>
          </w:pPr>
          <w:r>
            <w:rPr>
              <w:lang w:bidi="sv-SE"/>
            </w:rPr>
            <w:t>Stadshuset</w:t>
          </w:r>
        </w:p>
      </w:tc>
      <w:tc>
        <w:tcPr>
          <w:tcW w:w="1915" w:type="dxa"/>
          <w:tcBorders>
            <w:top w:val="nil"/>
            <w:left w:val="nil"/>
            <w:bottom w:val="nil"/>
            <w:right w:val="nil"/>
          </w:tcBorders>
          <w:tcMar>
            <w:top w:w="0" w:type="dxa"/>
            <w:left w:w="108" w:type="dxa"/>
            <w:bottom w:w="0" w:type="dxa"/>
            <w:right w:w="108" w:type="dxa"/>
          </w:tcMar>
        </w:tcPr>
        <w:p w14:paraId="59D54A50" w14:textId="77777777" w:rsidR="008146B0" w:rsidRDefault="002D3AAD">
          <w:pPr>
            <w:rPr>
              <w:lang w:bidi="sv-SE"/>
            </w:rPr>
          </w:pPr>
          <w:r>
            <w:rPr>
              <w:lang w:bidi="sv-SE"/>
            </w:rPr>
            <w:t xml:space="preserve"> 331 83 Värnamo</w:t>
          </w:r>
        </w:p>
      </w:tc>
    </w:tr>
  </w:tbl>
  <w:p w14:paraId="5B5E1D1B" w14:textId="77777777" w:rsidR="008146B0" w:rsidRDefault="008146B0">
    <w:pPr>
      <w:rPr>
        <w:lang w:bidi="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9B1C" w14:textId="77777777" w:rsidR="002D3AAD" w:rsidRDefault="002D3AAD">
      <w:pPr>
        <w:spacing w:after="0"/>
      </w:pPr>
      <w:r>
        <w:separator/>
      </w:r>
    </w:p>
  </w:footnote>
  <w:footnote w:type="continuationSeparator" w:id="0">
    <w:p w14:paraId="20226CA7" w14:textId="77777777" w:rsidR="002D3AAD" w:rsidRDefault="002D3A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nkeltabell1"/>
      <w:tblW w:w="10026" w:type="dxa"/>
      <w:tblInd w:w="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236"/>
      <w:gridCol w:w="3795"/>
      <w:gridCol w:w="1995"/>
    </w:tblGrid>
    <w:tr w:rsidR="008146B0" w14:paraId="49494796" w14:textId="77777777">
      <w:tc>
        <w:tcPr>
          <w:tcW w:w="4236" w:type="dxa"/>
          <w:tcBorders>
            <w:top w:val="nil"/>
            <w:left w:val="nil"/>
            <w:bottom w:val="nil"/>
            <w:right w:val="nil"/>
          </w:tcBorders>
          <w:tcMar>
            <w:top w:w="0" w:type="dxa"/>
            <w:left w:w="108" w:type="dxa"/>
            <w:bottom w:w="0" w:type="dxa"/>
            <w:right w:w="108" w:type="dxa"/>
          </w:tcMar>
        </w:tcPr>
        <w:p w14:paraId="6D9FB86C" w14:textId="77777777" w:rsidR="008146B0" w:rsidRDefault="002D3AAD">
          <w:r>
            <w:rPr>
              <w:rFonts w:ascii="Calibri" w:hAnsi="Calibri"/>
              <w:noProof/>
              <w:color w:val="auto"/>
            </w:rPr>
            <w:drawing>
              <wp:anchor distT="0" distB="0" distL="114300" distR="114300" simplePos="0" relativeHeight="251658240" behindDoc="1" locked="0" layoutInCell="0" allowOverlap="0" wp14:anchorId="59161725" wp14:editId="3F82CD8B">
                <wp:simplePos x="0" y="0"/>
                <wp:positionH relativeFrom="column">
                  <wp:posOffset>-67310</wp:posOffset>
                </wp:positionH>
                <wp:positionV relativeFrom="paragraph">
                  <wp:posOffset>-9525</wp:posOffset>
                </wp:positionV>
                <wp:extent cx="1591310" cy="589915"/>
                <wp:effectExtent l="0" t="0" r="0" b="0"/>
                <wp:wrapNone/>
                <wp:docPr id="2" name="Bildobjekt 2"/>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dpi="0">
                        <a:blip r:embed="rId1"/>
                        <a:srcRect/>
                        <a:stretch>
                          <a:fillRect/>
                        </a:stretch>
                      </pic:blipFill>
                      <pic:spPr>
                        <a:xfrm>
                          <a:off x="0" y="0"/>
                          <a:ext cx="1591310" cy="589915"/>
                        </a:xfrm>
                        <a:prstGeom prst="rect">
                          <a:avLst/>
                        </a:prstGeom>
                        <a:noFill/>
                        <a:ln>
                          <a:noFill/>
                        </a:ln>
                      </pic:spPr>
                    </pic:pic>
                  </a:graphicData>
                </a:graphic>
              </wp:anchor>
            </w:drawing>
          </w:r>
        </w:p>
        <w:p w14:paraId="2372E832" w14:textId="77777777" w:rsidR="008146B0" w:rsidRDefault="008146B0"/>
      </w:tc>
      <w:tc>
        <w:tcPr>
          <w:tcW w:w="3795" w:type="dxa"/>
          <w:tcBorders>
            <w:top w:val="nil"/>
            <w:left w:val="nil"/>
            <w:bottom w:val="nil"/>
            <w:right w:val="nil"/>
          </w:tcBorders>
          <w:tcMar>
            <w:top w:w="0" w:type="dxa"/>
            <w:left w:w="108" w:type="dxa"/>
            <w:bottom w:w="0" w:type="dxa"/>
            <w:right w:w="108" w:type="dxa"/>
          </w:tcMar>
        </w:tcPr>
        <w:p w14:paraId="0A427B71" w14:textId="77777777" w:rsidR="008146B0" w:rsidRPr="008B1608" w:rsidRDefault="008146B0">
          <w:pPr>
            <w:spacing w:after="0"/>
            <w:rPr>
              <w:b/>
            </w:rPr>
          </w:pPr>
        </w:p>
        <w:p w14:paraId="33865726" w14:textId="77777777" w:rsidR="008146B0" w:rsidRPr="008B1608" w:rsidRDefault="008146B0">
          <w:pPr>
            <w:spacing w:after="0"/>
          </w:pPr>
        </w:p>
        <w:p w14:paraId="43CA1004" w14:textId="4232904A" w:rsidR="008146B0" w:rsidRPr="008B1608" w:rsidRDefault="008B1608">
          <w:pPr>
            <w:spacing w:after="0"/>
          </w:pPr>
          <w:r w:rsidRPr="008B1608">
            <w:t>Vattentjänstplan Värnamos kommun</w:t>
          </w:r>
          <w:r w:rsidR="002D3AAD" w:rsidRPr="008B1608">
            <w:t xml:space="preserve"> </w:t>
          </w:r>
        </w:p>
      </w:tc>
      <w:tc>
        <w:tcPr>
          <w:tcW w:w="1995" w:type="dxa"/>
          <w:tcBorders>
            <w:top w:val="nil"/>
            <w:left w:val="nil"/>
            <w:bottom w:val="nil"/>
            <w:right w:val="nil"/>
          </w:tcBorders>
          <w:tcMar>
            <w:top w:w="0" w:type="dxa"/>
            <w:left w:w="108" w:type="dxa"/>
            <w:bottom w:w="0" w:type="dxa"/>
            <w:right w:w="108" w:type="dxa"/>
          </w:tcMar>
        </w:tcPr>
        <w:p w14:paraId="39D540AC" w14:textId="77777777" w:rsidR="008146B0" w:rsidRDefault="002D3AAD">
          <w:pPr>
            <w:spacing w:after="0"/>
          </w:pPr>
          <w:r>
            <w:t xml:space="preserve">Sida </w:t>
          </w:r>
          <w:r>
            <w:fldChar w:fldCharType="begin"/>
          </w:r>
          <w:r>
            <w:instrText xml:space="preserve"> PAGE </w:instrText>
          </w:r>
          <w:r>
            <w:fldChar w:fldCharType="separate"/>
          </w:r>
          <w:r>
            <w:t>#</w:t>
          </w:r>
          <w:r>
            <w:fldChar w:fldCharType="end"/>
          </w:r>
          <w:r>
            <w:t xml:space="preserve"> (</w:t>
          </w:r>
          <w:r>
            <w:fldChar w:fldCharType="begin"/>
          </w:r>
          <w:r>
            <w:instrText xml:space="preserve"> NUMPAGES </w:instrText>
          </w:r>
          <w:r>
            <w:fldChar w:fldCharType="separate"/>
          </w:r>
          <w:r>
            <w:t>#</w:t>
          </w:r>
          <w:r>
            <w:fldChar w:fldCharType="end"/>
          </w:r>
          <w:r>
            <w:t>)</w:t>
          </w:r>
        </w:p>
        <w:p w14:paraId="451ECA72" w14:textId="77777777" w:rsidR="008146B0" w:rsidRDefault="002D3AAD">
          <w:pPr>
            <w:spacing w:after="0"/>
          </w:pPr>
          <w:bookmarkStart w:id="1" w:name="b_21"/>
          <w:bookmarkEnd w:id="1"/>
          <w:r>
            <w:t xml:space="preserve"> </w:t>
          </w:r>
        </w:p>
      </w:tc>
    </w:tr>
  </w:tbl>
  <w:p w14:paraId="1B4C2CF9" w14:textId="77777777" w:rsidR="008146B0" w:rsidRDefault="008146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nkeltabell1"/>
      <w:tblW w:w="9942" w:type="dxa"/>
      <w:tblInd w:w="1" w:type="dxa"/>
      <w:tblBorders>
        <w:top w:val="none" w:sz="0" w:space="0" w:color="000000"/>
        <w:left w:val="none" w:sz="0" w:space="0" w:color="000000"/>
        <w:bottom w:val="none" w:sz="0" w:space="0" w:color="000000"/>
        <w:right w:val="none" w:sz="0" w:space="0" w:color="000000"/>
        <w:insideH w:val="none" w:sz="0" w:space="0" w:color="auto"/>
        <w:insideV w:val="none" w:sz="0" w:space="0" w:color="auto"/>
      </w:tblBorders>
      <w:tblLook w:val="04A0" w:firstRow="1" w:lastRow="0" w:firstColumn="1" w:lastColumn="0" w:noHBand="0" w:noVBand="1"/>
    </w:tblPr>
    <w:tblGrid>
      <w:gridCol w:w="4117"/>
      <w:gridCol w:w="3703"/>
      <w:gridCol w:w="2122"/>
    </w:tblGrid>
    <w:tr w:rsidR="008146B0" w14:paraId="393D22C4" w14:textId="77777777" w:rsidTr="0026156E">
      <w:tc>
        <w:tcPr>
          <w:tcW w:w="4221" w:type="dxa"/>
          <w:tcBorders>
            <w:top w:val="nil"/>
            <w:left w:val="nil"/>
            <w:bottom w:val="nil"/>
            <w:right w:val="nil"/>
          </w:tcBorders>
          <w:tcMar>
            <w:top w:w="0" w:type="dxa"/>
            <w:left w:w="108" w:type="dxa"/>
            <w:bottom w:w="0" w:type="dxa"/>
            <w:right w:w="108" w:type="dxa"/>
          </w:tcMar>
        </w:tcPr>
        <w:p w14:paraId="33A3A387" w14:textId="77777777" w:rsidR="008146B0" w:rsidRDefault="002D3AAD">
          <w:r>
            <w:rPr>
              <w:rFonts w:ascii="Calibri" w:hAnsi="Calibri"/>
              <w:noProof/>
              <w:color w:val="auto"/>
            </w:rPr>
            <w:drawing>
              <wp:anchor distT="0" distB="0" distL="114300" distR="114300" simplePos="0" relativeHeight="2" behindDoc="1" locked="0" layoutInCell="0" allowOverlap="0" wp14:anchorId="181424F1" wp14:editId="57D9E40D">
                <wp:simplePos x="0" y="0"/>
                <wp:positionH relativeFrom="column">
                  <wp:posOffset>-67310</wp:posOffset>
                </wp:positionH>
                <wp:positionV relativeFrom="paragraph">
                  <wp:posOffset>-9525</wp:posOffset>
                </wp:positionV>
                <wp:extent cx="1591310" cy="589915"/>
                <wp:effectExtent l="0" t="0" r="0" b="0"/>
                <wp:wrapNone/>
                <wp:docPr id="1" name="Bildobjekt 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dpi="0">
                        <a:blip r:embed="rId1"/>
                        <a:srcRect/>
                        <a:stretch>
                          <a:fillRect/>
                        </a:stretch>
                      </pic:blipFill>
                      <pic:spPr>
                        <a:xfrm>
                          <a:off x="0" y="0"/>
                          <a:ext cx="1591310" cy="589915"/>
                        </a:xfrm>
                        <a:prstGeom prst="rect">
                          <a:avLst/>
                        </a:prstGeom>
                        <a:noFill/>
                        <a:ln>
                          <a:noFill/>
                        </a:ln>
                      </pic:spPr>
                    </pic:pic>
                  </a:graphicData>
                </a:graphic>
              </wp:anchor>
            </w:drawing>
          </w:r>
        </w:p>
        <w:p w14:paraId="27C55447" w14:textId="77777777" w:rsidR="008146B0" w:rsidRDefault="008146B0"/>
      </w:tc>
      <w:tc>
        <w:tcPr>
          <w:tcW w:w="3795" w:type="dxa"/>
          <w:tcBorders>
            <w:top w:val="nil"/>
            <w:left w:val="nil"/>
            <w:bottom w:val="nil"/>
            <w:right w:val="nil"/>
          </w:tcBorders>
          <w:tcMar>
            <w:top w:w="0" w:type="dxa"/>
            <w:left w:w="108" w:type="dxa"/>
            <w:bottom w:w="0" w:type="dxa"/>
            <w:right w:w="108" w:type="dxa"/>
          </w:tcMar>
        </w:tcPr>
        <w:p w14:paraId="583EE04A" w14:textId="77777777" w:rsidR="008146B0" w:rsidRDefault="008146B0">
          <w:pPr>
            <w:spacing w:after="0"/>
            <w:rPr>
              <w:b/>
              <w:lang w:bidi="sv-SE"/>
            </w:rPr>
          </w:pPr>
        </w:p>
        <w:p w14:paraId="7F2F4F12" w14:textId="77777777" w:rsidR="008146B0" w:rsidRDefault="008146B0">
          <w:pPr>
            <w:spacing w:after="0"/>
          </w:pPr>
        </w:p>
        <w:p w14:paraId="54F95DB9" w14:textId="77777777" w:rsidR="008146B0" w:rsidRDefault="002D3AAD">
          <w:pPr>
            <w:spacing w:after="0"/>
          </w:pPr>
          <w:bookmarkStart w:id="2" w:name="b_15"/>
          <w:bookmarkEnd w:id="2"/>
          <w:r>
            <w:t xml:space="preserve">   </w:t>
          </w:r>
        </w:p>
      </w:tc>
      <w:tc>
        <w:tcPr>
          <w:tcW w:w="1926" w:type="dxa"/>
          <w:tcBorders>
            <w:top w:val="nil"/>
            <w:left w:val="nil"/>
            <w:bottom w:val="nil"/>
            <w:right w:val="nil"/>
          </w:tcBorders>
          <w:tcMar>
            <w:top w:w="0" w:type="dxa"/>
            <w:left w:w="108" w:type="dxa"/>
            <w:bottom w:w="0" w:type="dxa"/>
            <w:right w:w="108" w:type="dxa"/>
          </w:tcMar>
        </w:tcPr>
        <w:p w14:paraId="7D8D6988" w14:textId="77777777" w:rsidR="008146B0" w:rsidRDefault="002D3AAD">
          <w:pPr>
            <w:spacing w:after="0"/>
          </w:pPr>
          <w:r>
            <w:rPr>
              <w:lang w:bidi="sv-SE"/>
            </w:rPr>
            <w:t xml:space="preserve">Sida </w:t>
          </w:r>
          <w:r>
            <w:fldChar w:fldCharType="begin"/>
          </w:r>
          <w:r>
            <w:instrText xml:space="preserve"> PAGE </w:instrText>
          </w:r>
          <w:r>
            <w:fldChar w:fldCharType="separate"/>
          </w:r>
          <w:r>
            <w:t>#</w:t>
          </w:r>
          <w:r>
            <w:fldChar w:fldCharType="end"/>
          </w:r>
          <w:r>
            <w:rPr>
              <w:lang w:bidi="sv-SE"/>
            </w:rPr>
            <w:t xml:space="preserve"> (</w:t>
          </w:r>
          <w:r>
            <w:rPr>
              <w:lang w:bidi="sv-SE"/>
            </w:rPr>
            <w:fldChar w:fldCharType="begin"/>
          </w:r>
          <w:r>
            <w:rPr>
              <w:lang w:bidi="sv-SE"/>
            </w:rPr>
            <w:instrText xml:space="preserve"> NUMPAGES </w:instrText>
          </w:r>
          <w:r>
            <w:rPr>
              <w:lang w:bidi="sv-SE"/>
            </w:rPr>
            <w:fldChar w:fldCharType="separate"/>
          </w:r>
          <w:r>
            <w:rPr>
              <w:lang w:bidi="sv-SE"/>
            </w:rPr>
            <w:t>#</w:t>
          </w:r>
          <w:r>
            <w:rPr>
              <w:lang w:bidi="sv-SE"/>
            </w:rPr>
            <w:fldChar w:fldCharType="end"/>
          </w:r>
          <w:r>
            <w:rPr>
              <w:lang w:bidi="sv-SE"/>
            </w:rPr>
            <w:t>)</w:t>
          </w:r>
        </w:p>
        <w:p w14:paraId="351672C1" w14:textId="654E8A93" w:rsidR="008146B0" w:rsidRDefault="0026156E">
          <w:pPr>
            <w:spacing w:after="0"/>
          </w:pPr>
          <w:r>
            <w:t>Vattentjänstplan samrådsredogörelse</w:t>
          </w:r>
          <w:r w:rsidR="002D3AAD">
            <w:t xml:space="preserve">  </w:t>
          </w:r>
        </w:p>
      </w:tc>
    </w:tr>
  </w:tbl>
  <w:p w14:paraId="796B8C12" w14:textId="77777777" w:rsidR="008146B0" w:rsidRDefault="008146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5698CE"/>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12D4BA6C"/>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4A843CA"/>
    <w:multiLevelType w:val="hybridMultilevel"/>
    <w:tmpl w:val="1FD0E570"/>
    <w:lvl w:ilvl="0" w:tplc="2F321BDF">
      <w:start w:val="1"/>
      <w:numFmt w:val="bullet"/>
      <w:lvlText w:val="·"/>
      <w:lvlJc w:val="left"/>
      <w:pPr>
        <w:ind w:left="720" w:hanging="360"/>
      </w:pPr>
      <w:rPr>
        <w:rFonts w:ascii="Symbol" w:hAnsi="Symbol"/>
      </w:rPr>
    </w:lvl>
    <w:lvl w:ilvl="1" w:tplc="046E390E">
      <w:start w:val="1"/>
      <w:numFmt w:val="bullet"/>
      <w:lvlText w:val="o"/>
      <w:lvlJc w:val="left"/>
      <w:pPr>
        <w:ind w:left="1440" w:hanging="360"/>
      </w:pPr>
      <w:rPr>
        <w:rFonts w:ascii="Symbol" w:hAnsi="Symbol"/>
      </w:rPr>
    </w:lvl>
    <w:lvl w:ilvl="2" w:tplc="37918BF5">
      <w:start w:val="1"/>
      <w:numFmt w:val="bullet"/>
      <w:lvlText w:val="·"/>
      <w:lvlJc w:val="left"/>
      <w:pPr>
        <w:ind w:left="2160" w:hanging="360"/>
      </w:pPr>
      <w:rPr>
        <w:rFonts w:ascii="Symbol" w:hAnsi="Symbol"/>
      </w:rPr>
    </w:lvl>
    <w:lvl w:ilvl="3" w:tplc="77CB82F3">
      <w:start w:val="1"/>
      <w:numFmt w:val="bullet"/>
      <w:lvlText w:val="o"/>
      <w:lvlJc w:val="left"/>
      <w:pPr>
        <w:ind w:left="2880" w:hanging="360"/>
      </w:pPr>
      <w:rPr>
        <w:rFonts w:ascii="Symbol" w:hAnsi="Symbol"/>
      </w:rPr>
    </w:lvl>
    <w:lvl w:ilvl="4" w:tplc="71791100">
      <w:start w:val="1"/>
      <w:numFmt w:val="bullet"/>
      <w:lvlText w:val="·"/>
      <w:lvlJc w:val="left"/>
      <w:pPr>
        <w:ind w:left="3600" w:hanging="360"/>
      </w:pPr>
      <w:rPr>
        <w:rFonts w:ascii="Symbol" w:hAnsi="Symbol"/>
      </w:rPr>
    </w:lvl>
    <w:lvl w:ilvl="5" w:tplc="7C686DFD">
      <w:start w:val="1"/>
      <w:numFmt w:val="bullet"/>
      <w:lvlText w:val="o"/>
      <w:lvlJc w:val="left"/>
      <w:pPr>
        <w:ind w:left="4320" w:hanging="360"/>
      </w:pPr>
      <w:rPr>
        <w:rFonts w:ascii="Symbol" w:hAnsi="Symbol"/>
      </w:rPr>
    </w:lvl>
    <w:lvl w:ilvl="6" w:tplc="6FA3B0D4">
      <w:start w:val="1"/>
      <w:numFmt w:val="bullet"/>
      <w:lvlText w:val="·"/>
      <w:lvlJc w:val="left"/>
      <w:pPr>
        <w:ind w:left="5040" w:hanging="360"/>
      </w:pPr>
      <w:rPr>
        <w:rFonts w:ascii="Symbol" w:hAnsi="Symbol"/>
      </w:rPr>
    </w:lvl>
    <w:lvl w:ilvl="7" w:tplc="6D4BA861">
      <w:start w:val="1"/>
      <w:numFmt w:val="bullet"/>
      <w:lvlText w:val="o"/>
      <w:lvlJc w:val="left"/>
      <w:pPr>
        <w:ind w:left="5760" w:hanging="360"/>
      </w:pPr>
      <w:rPr>
        <w:rFonts w:ascii="Symbol" w:hAnsi="Symbol"/>
      </w:rPr>
    </w:lvl>
    <w:lvl w:ilvl="8" w:tplc="40C72AE5">
      <w:start w:val="1"/>
      <w:numFmt w:val="bullet"/>
      <w:lvlText w:val="·"/>
      <w:lvlJc w:val="left"/>
      <w:pPr>
        <w:ind w:left="6480" w:hanging="360"/>
      </w:pPr>
      <w:rPr>
        <w:rFonts w:ascii="Symbol" w:hAnsi="Symbol"/>
      </w:rPr>
    </w:lvl>
  </w:abstractNum>
  <w:abstractNum w:abstractNumId="3" w15:restartNumberingAfterBreak="0">
    <w:nsid w:val="2247C67A"/>
    <w:multiLevelType w:val="hybridMultilevel"/>
    <w:tmpl w:val="701E9190"/>
    <w:lvl w:ilvl="0" w:tplc="2F321BDF">
      <w:start w:val="1"/>
      <w:numFmt w:val="bullet"/>
      <w:lvlText w:val="·"/>
      <w:lvlJc w:val="left"/>
      <w:pPr>
        <w:ind w:left="1080" w:hanging="360"/>
      </w:pPr>
      <w:rPr>
        <w:rFonts w:ascii="Symbol" w:hAnsi="Symbol"/>
      </w:rPr>
    </w:lvl>
    <w:lvl w:ilvl="1" w:tplc="046E390E">
      <w:start w:val="1"/>
      <w:numFmt w:val="bullet"/>
      <w:lvlText w:val="o"/>
      <w:lvlJc w:val="left"/>
      <w:pPr>
        <w:ind w:left="1800" w:hanging="360"/>
      </w:pPr>
      <w:rPr>
        <w:rFonts w:ascii="Symbol" w:hAnsi="Symbol"/>
      </w:rPr>
    </w:lvl>
    <w:lvl w:ilvl="2" w:tplc="37918BF5">
      <w:start w:val="1"/>
      <w:numFmt w:val="bullet"/>
      <w:lvlText w:val="·"/>
      <w:lvlJc w:val="left"/>
      <w:pPr>
        <w:ind w:left="2520" w:hanging="360"/>
      </w:pPr>
      <w:rPr>
        <w:rFonts w:ascii="Symbol" w:hAnsi="Symbol"/>
      </w:rPr>
    </w:lvl>
    <w:lvl w:ilvl="3" w:tplc="77CB82F3">
      <w:start w:val="1"/>
      <w:numFmt w:val="bullet"/>
      <w:lvlText w:val="o"/>
      <w:lvlJc w:val="left"/>
      <w:pPr>
        <w:ind w:left="3240" w:hanging="360"/>
      </w:pPr>
      <w:rPr>
        <w:rFonts w:ascii="Symbol" w:hAnsi="Symbol"/>
      </w:rPr>
    </w:lvl>
    <w:lvl w:ilvl="4" w:tplc="71791100">
      <w:start w:val="1"/>
      <w:numFmt w:val="bullet"/>
      <w:lvlText w:val="·"/>
      <w:lvlJc w:val="left"/>
      <w:pPr>
        <w:ind w:left="3960" w:hanging="360"/>
      </w:pPr>
      <w:rPr>
        <w:rFonts w:ascii="Symbol" w:hAnsi="Symbol"/>
      </w:rPr>
    </w:lvl>
    <w:lvl w:ilvl="5" w:tplc="7C686DFD">
      <w:start w:val="1"/>
      <w:numFmt w:val="bullet"/>
      <w:lvlText w:val="o"/>
      <w:lvlJc w:val="left"/>
      <w:pPr>
        <w:ind w:left="4680" w:hanging="360"/>
      </w:pPr>
      <w:rPr>
        <w:rFonts w:ascii="Symbol" w:hAnsi="Symbol"/>
      </w:rPr>
    </w:lvl>
    <w:lvl w:ilvl="6" w:tplc="6FA3B0D4">
      <w:start w:val="1"/>
      <w:numFmt w:val="bullet"/>
      <w:lvlText w:val="·"/>
      <w:lvlJc w:val="left"/>
      <w:pPr>
        <w:ind w:left="5400" w:hanging="360"/>
      </w:pPr>
      <w:rPr>
        <w:rFonts w:ascii="Symbol" w:hAnsi="Symbol"/>
      </w:rPr>
    </w:lvl>
    <w:lvl w:ilvl="7" w:tplc="6D4BA861">
      <w:start w:val="1"/>
      <w:numFmt w:val="bullet"/>
      <w:lvlText w:val="o"/>
      <w:lvlJc w:val="left"/>
      <w:pPr>
        <w:ind w:left="6120" w:hanging="360"/>
      </w:pPr>
      <w:rPr>
        <w:rFonts w:ascii="Symbol" w:hAnsi="Symbol"/>
      </w:rPr>
    </w:lvl>
    <w:lvl w:ilvl="8" w:tplc="40C72AE5">
      <w:start w:val="1"/>
      <w:numFmt w:val="bullet"/>
      <w:lvlText w:val="·"/>
      <w:lvlJc w:val="left"/>
      <w:pPr>
        <w:ind w:left="6840" w:hanging="360"/>
      </w:pPr>
      <w:rPr>
        <w:rFonts w:ascii="Symbol" w:hAnsi="Symbol"/>
      </w:rPr>
    </w:lvl>
  </w:abstractNum>
  <w:abstractNum w:abstractNumId="4" w15:restartNumberingAfterBreak="0">
    <w:nsid w:val="23B6384A"/>
    <w:multiLevelType w:val="hybridMultilevel"/>
    <w:tmpl w:val="43FCA0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7704CA"/>
    <w:multiLevelType w:val="hybridMultilevel"/>
    <w:tmpl w:val="E848BF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F594F41"/>
    <w:multiLevelType w:val="hybridMultilevel"/>
    <w:tmpl w:val="D3E6DF6C"/>
    <w:lvl w:ilvl="0" w:tplc="041D0001">
      <w:start w:val="1"/>
      <w:numFmt w:val="bullet"/>
      <w:lvlText w:val=""/>
      <w:lvlJc w:val="left"/>
      <w:pPr>
        <w:ind w:left="720" w:hanging="360"/>
      </w:pPr>
      <w:rPr>
        <w:rFonts w:ascii="Symbol" w:hAnsi="Symbol"/>
      </w:rPr>
    </w:lvl>
    <w:lvl w:ilvl="1" w:tplc="041D0003">
      <w:start w:val="1"/>
      <w:numFmt w:val="bullet"/>
      <w:lvlText w:val="o"/>
      <w:lvlJc w:val="left"/>
      <w:pPr>
        <w:ind w:left="1440" w:hanging="360"/>
      </w:pPr>
      <w:rPr>
        <w:rFonts w:ascii="Courier New" w:hAnsi="Courier New"/>
      </w:rPr>
    </w:lvl>
    <w:lvl w:ilvl="2" w:tplc="041D0005">
      <w:start w:val="1"/>
      <w:numFmt w:val="bullet"/>
      <w:lvlText w:val=""/>
      <w:lvlJc w:val="left"/>
      <w:pPr>
        <w:ind w:left="2160" w:hanging="360"/>
      </w:pPr>
      <w:rPr>
        <w:rFonts w:ascii="Wingdings" w:hAnsi="Wingdings"/>
      </w:rPr>
    </w:lvl>
    <w:lvl w:ilvl="3" w:tplc="041D0001">
      <w:start w:val="1"/>
      <w:numFmt w:val="bullet"/>
      <w:lvlText w:val=""/>
      <w:lvlJc w:val="left"/>
      <w:pPr>
        <w:ind w:left="2880" w:hanging="360"/>
      </w:pPr>
      <w:rPr>
        <w:rFonts w:ascii="Symbol" w:hAnsi="Symbol"/>
      </w:rPr>
    </w:lvl>
    <w:lvl w:ilvl="4" w:tplc="041D0003">
      <w:start w:val="1"/>
      <w:numFmt w:val="bullet"/>
      <w:lvlText w:val="o"/>
      <w:lvlJc w:val="left"/>
      <w:pPr>
        <w:ind w:left="3600" w:hanging="360"/>
      </w:pPr>
      <w:rPr>
        <w:rFonts w:ascii="Courier New" w:hAnsi="Courier New"/>
      </w:rPr>
    </w:lvl>
    <w:lvl w:ilvl="5" w:tplc="041D0005">
      <w:start w:val="1"/>
      <w:numFmt w:val="bullet"/>
      <w:lvlText w:val=""/>
      <w:lvlJc w:val="left"/>
      <w:pPr>
        <w:ind w:left="4320" w:hanging="360"/>
      </w:pPr>
      <w:rPr>
        <w:rFonts w:ascii="Wingdings" w:hAnsi="Wingdings"/>
      </w:rPr>
    </w:lvl>
    <w:lvl w:ilvl="6" w:tplc="041D0001">
      <w:start w:val="1"/>
      <w:numFmt w:val="bullet"/>
      <w:lvlText w:val=""/>
      <w:lvlJc w:val="left"/>
      <w:pPr>
        <w:ind w:left="5040" w:hanging="360"/>
      </w:pPr>
      <w:rPr>
        <w:rFonts w:ascii="Symbol" w:hAnsi="Symbol"/>
      </w:rPr>
    </w:lvl>
    <w:lvl w:ilvl="7" w:tplc="041D0003">
      <w:start w:val="1"/>
      <w:numFmt w:val="bullet"/>
      <w:lvlText w:val="o"/>
      <w:lvlJc w:val="left"/>
      <w:pPr>
        <w:ind w:left="5760" w:hanging="360"/>
      </w:pPr>
      <w:rPr>
        <w:rFonts w:ascii="Courier New" w:hAnsi="Courier New"/>
      </w:rPr>
    </w:lvl>
    <w:lvl w:ilvl="8" w:tplc="041D0005">
      <w:start w:val="1"/>
      <w:numFmt w:val="bullet"/>
      <w:lvlText w:val=""/>
      <w:lvlJc w:val="left"/>
      <w:pPr>
        <w:ind w:left="6480" w:hanging="360"/>
      </w:pPr>
      <w:rPr>
        <w:rFonts w:ascii="Wingdings" w:hAnsi="Wingdings"/>
      </w:rPr>
    </w:lvl>
  </w:abstractNum>
  <w:abstractNum w:abstractNumId="7" w15:restartNumberingAfterBreak="0">
    <w:nsid w:val="53BDF794"/>
    <w:multiLevelType w:val="hybridMultilevel"/>
    <w:tmpl w:val="A63489FA"/>
    <w:lvl w:ilvl="0" w:tplc="2F321BDF">
      <w:start w:val="1"/>
      <w:numFmt w:val="bullet"/>
      <w:lvlText w:val="·"/>
      <w:lvlJc w:val="left"/>
      <w:pPr>
        <w:ind w:left="720" w:hanging="360"/>
      </w:pPr>
      <w:rPr>
        <w:rFonts w:ascii="Symbol" w:hAnsi="Symbol"/>
      </w:rPr>
    </w:lvl>
    <w:lvl w:ilvl="1" w:tplc="046E390E">
      <w:start w:val="1"/>
      <w:numFmt w:val="bullet"/>
      <w:lvlText w:val="o"/>
      <w:lvlJc w:val="left"/>
      <w:pPr>
        <w:ind w:left="1440" w:hanging="360"/>
      </w:pPr>
      <w:rPr>
        <w:rFonts w:ascii="Symbol" w:hAnsi="Symbol"/>
      </w:rPr>
    </w:lvl>
    <w:lvl w:ilvl="2" w:tplc="37918BF5">
      <w:start w:val="1"/>
      <w:numFmt w:val="bullet"/>
      <w:lvlText w:val="·"/>
      <w:lvlJc w:val="left"/>
      <w:pPr>
        <w:ind w:left="2160" w:hanging="360"/>
      </w:pPr>
      <w:rPr>
        <w:rFonts w:ascii="Symbol" w:hAnsi="Symbol"/>
      </w:rPr>
    </w:lvl>
    <w:lvl w:ilvl="3" w:tplc="77CB82F3">
      <w:start w:val="1"/>
      <w:numFmt w:val="bullet"/>
      <w:lvlText w:val="o"/>
      <w:lvlJc w:val="left"/>
      <w:pPr>
        <w:ind w:left="2880" w:hanging="360"/>
      </w:pPr>
      <w:rPr>
        <w:rFonts w:ascii="Symbol" w:hAnsi="Symbol"/>
      </w:rPr>
    </w:lvl>
    <w:lvl w:ilvl="4" w:tplc="71791100">
      <w:start w:val="1"/>
      <w:numFmt w:val="bullet"/>
      <w:lvlText w:val="·"/>
      <w:lvlJc w:val="left"/>
      <w:pPr>
        <w:ind w:left="3600" w:hanging="360"/>
      </w:pPr>
      <w:rPr>
        <w:rFonts w:ascii="Symbol" w:hAnsi="Symbol"/>
      </w:rPr>
    </w:lvl>
    <w:lvl w:ilvl="5" w:tplc="7C686DFD">
      <w:start w:val="1"/>
      <w:numFmt w:val="bullet"/>
      <w:lvlText w:val="o"/>
      <w:lvlJc w:val="left"/>
      <w:pPr>
        <w:ind w:left="4320" w:hanging="360"/>
      </w:pPr>
      <w:rPr>
        <w:rFonts w:ascii="Symbol" w:hAnsi="Symbol"/>
      </w:rPr>
    </w:lvl>
    <w:lvl w:ilvl="6" w:tplc="6FA3B0D4">
      <w:start w:val="1"/>
      <w:numFmt w:val="bullet"/>
      <w:lvlText w:val="·"/>
      <w:lvlJc w:val="left"/>
      <w:pPr>
        <w:ind w:left="5040" w:hanging="360"/>
      </w:pPr>
      <w:rPr>
        <w:rFonts w:ascii="Symbol" w:hAnsi="Symbol"/>
      </w:rPr>
    </w:lvl>
    <w:lvl w:ilvl="7" w:tplc="6D4BA861">
      <w:start w:val="1"/>
      <w:numFmt w:val="bullet"/>
      <w:lvlText w:val="o"/>
      <w:lvlJc w:val="left"/>
      <w:pPr>
        <w:ind w:left="5760" w:hanging="360"/>
      </w:pPr>
      <w:rPr>
        <w:rFonts w:ascii="Symbol" w:hAnsi="Symbol"/>
      </w:rPr>
    </w:lvl>
    <w:lvl w:ilvl="8" w:tplc="40C72AE5">
      <w:start w:val="1"/>
      <w:numFmt w:val="bullet"/>
      <w:lvlText w:val="·"/>
      <w:lvlJc w:val="left"/>
      <w:pPr>
        <w:ind w:left="6480" w:hanging="360"/>
      </w:pPr>
      <w:rPr>
        <w:rFonts w:ascii="Symbol" w:hAnsi="Symbol"/>
      </w:rPr>
    </w:lvl>
  </w:abstractNum>
  <w:abstractNum w:abstractNumId="8" w15:restartNumberingAfterBreak="0">
    <w:nsid w:val="567F09EE"/>
    <w:multiLevelType w:val="hybridMultilevel"/>
    <w:tmpl w:val="32B246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FDE27A7"/>
    <w:multiLevelType w:val="hybridMultilevel"/>
    <w:tmpl w:val="E3245F90"/>
    <w:lvl w:ilvl="0" w:tplc="2F321BDF">
      <w:start w:val="1"/>
      <w:numFmt w:val="bullet"/>
      <w:lvlText w:val="·"/>
      <w:lvlJc w:val="left"/>
      <w:pPr>
        <w:ind w:left="720" w:hanging="360"/>
      </w:pPr>
      <w:rPr>
        <w:rFonts w:ascii="Symbol" w:hAnsi="Symbol"/>
      </w:rPr>
    </w:lvl>
    <w:lvl w:ilvl="1" w:tplc="046E390E">
      <w:start w:val="1"/>
      <w:numFmt w:val="bullet"/>
      <w:lvlText w:val="o"/>
      <w:lvlJc w:val="left"/>
      <w:pPr>
        <w:ind w:left="1440" w:hanging="360"/>
      </w:pPr>
      <w:rPr>
        <w:rFonts w:ascii="Symbol" w:hAnsi="Symbol"/>
      </w:rPr>
    </w:lvl>
    <w:lvl w:ilvl="2" w:tplc="37918BF5">
      <w:start w:val="1"/>
      <w:numFmt w:val="bullet"/>
      <w:lvlText w:val="·"/>
      <w:lvlJc w:val="left"/>
      <w:pPr>
        <w:ind w:left="2160" w:hanging="360"/>
      </w:pPr>
      <w:rPr>
        <w:rFonts w:ascii="Symbol" w:hAnsi="Symbol"/>
      </w:rPr>
    </w:lvl>
    <w:lvl w:ilvl="3" w:tplc="77CB82F3">
      <w:start w:val="1"/>
      <w:numFmt w:val="bullet"/>
      <w:lvlText w:val="o"/>
      <w:lvlJc w:val="left"/>
      <w:pPr>
        <w:ind w:left="2880" w:hanging="360"/>
      </w:pPr>
      <w:rPr>
        <w:rFonts w:ascii="Symbol" w:hAnsi="Symbol"/>
      </w:rPr>
    </w:lvl>
    <w:lvl w:ilvl="4" w:tplc="71791100">
      <w:start w:val="1"/>
      <w:numFmt w:val="bullet"/>
      <w:lvlText w:val="·"/>
      <w:lvlJc w:val="left"/>
      <w:pPr>
        <w:ind w:left="3600" w:hanging="360"/>
      </w:pPr>
      <w:rPr>
        <w:rFonts w:ascii="Symbol" w:hAnsi="Symbol"/>
      </w:rPr>
    </w:lvl>
    <w:lvl w:ilvl="5" w:tplc="7C686DFD">
      <w:start w:val="1"/>
      <w:numFmt w:val="bullet"/>
      <w:lvlText w:val="o"/>
      <w:lvlJc w:val="left"/>
      <w:pPr>
        <w:ind w:left="4320" w:hanging="360"/>
      </w:pPr>
      <w:rPr>
        <w:rFonts w:ascii="Symbol" w:hAnsi="Symbol"/>
      </w:rPr>
    </w:lvl>
    <w:lvl w:ilvl="6" w:tplc="6FA3B0D4">
      <w:start w:val="1"/>
      <w:numFmt w:val="bullet"/>
      <w:lvlText w:val="·"/>
      <w:lvlJc w:val="left"/>
      <w:pPr>
        <w:ind w:left="5040" w:hanging="360"/>
      </w:pPr>
      <w:rPr>
        <w:rFonts w:ascii="Symbol" w:hAnsi="Symbol"/>
      </w:rPr>
    </w:lvl>
    <w:lvl w:ilvl="7" w:tplc="6D4BA861">
      <w:start w:val="1"/>
      <w:numFmt w:val="bullet"/>
      <w:lvlText w:val="o"/>
      <w:lvlJc w:val="left"/>
      <w:pPr>
        <w:ind w:left="5760" w:hanging="360"/>
      </w:pPr>
      <w:rPr>
        <w:rFonts w:ascii="Symbol" w:hAnsi="Symbol"/>
      </w:rPr>
    </w:lvl>
    <w:lvl w:ilvl="8" w:tplc="40C72AE5">
      <w:start w:val="1"/>
      <w:numFmt w:val="bullet"/>
      <w:lvlText w:val="·"/>
      <w:lvlJc w:val="left"/>
      <w:pPr>
        <w:ind w:left="6480" w:hanging="360"/>
      </w:pPr>
      <w:rPr>
        <w:rFonts w:ascii="Symbol" w:hAnsi="Symbol"/>
      </w:rPr>
    </w:lvl>
  </w:abstractNum>
  <w:abstractNum w:abstractNumId="10" w15:restartNumberingAfterBreak="0">
    <w:nsid w:val="7DE30FCB"/>
    <w:multiLevelType w:val="hybridMultilevel"/>
    <w:tmpl w:val="7B169766"/>
    <w:lvl w:ilvl="0" w:tplc="2983029E">
      <w:start w:val="1"/>
      <w:numFmt w:val="decimal"/>
      <w:lvlText w:val="%1."/>
      <w:lvlJc w:val="left"/>
      <w:pPr>
        <w:ind w:left="720" w:hanging="360"/>
      </w:pPr>
    </w:lvl>
    <w:lvl w:ilvl="1" w:tplc="1F2918EC">
      <w:start w:val="1"/>
      <w:numFmt w:val="decimal"/>
      <w:lvlText w:val="%2."/>
      <w:lvlJc w:val="left"/>
      <w:pPr>
        <w:ind w:left="1440" w:hanging="360"/>
      </w:pPr>
    </w:lvl>
    <w:lvl w:ilvl="2" w:tplc="5EC0C768">
      <w:start w:val="1"/>
      <w:numFmt w:val="decimal"/>
      <w:lvlText w:val="%3."/>
      <w:lvlJc w:val="left"/>
      <w:pPr>
        <w:ind w:left="2160" w:hanging="360"/>
      </w:pPr>
    </w:lvl>
    <w:lvl w:ilvl="3" w:tplc="07A000B0">
      <w:start w:val="1"/>
      <w:numFmt w:val="decimal"/>
      <w:lvlText w:val="%4."/>
      <w:lvlJc w:val="left"/>
      <w:pPr>
        <w:ind w:left="2880" w:hanging="360"/>
      </w:pPr>
    </w:lvl>
    <w:lvl w:ilvl="4" w:tplc="04468718">
      <w:start w:val="1"/>
      <w:numFmt w:val="decimal"/>
      <w:lvlText w:val="%5."/>
      <w:lvlJc w:val="left"/>
      <w:pPr>
        <w:ind w:left="3600" w:hanging="360"/>
      </w:pPr>
    </w:lvl>
    <w:lvl w:ilvl="5" w:tplc="0F11A7E7">
      <w:start w:val="1"/>
      <w:numFmt w:val="decimal"/>
      <w:lvlText w:val="%6."/>
      <w:lvlJc w:val="left"/>
      <w:pPr>
        <w:ind w:left="4320" w:hanging="360"/>
      </w:pPr>
    </w:lvl>
    <w:lvl w:ilvl="6" w:tplc="1AAD40DE">
      <w:start w:val="1"/>
      <w:numFmt w:val="decimal"/>
      <w:lvlText w:val="%7."/>
      <w:lvlJc w:val="left"/>
      <w:pPr>
        <w:ind w:left="5040" w:hanging="360"/>
      </w:pPr>
    </w:lvl>
    <w:lvl w:ilvl="7" w:tplc="7C169AE8">
      <w:start w:val="1"/>
      <w:numFmt w:val="decimal"/>
      <w:lvlText w:val="%8."/>
      <w:lvlJc w:val="left"/>
      <w:pPr>
        <w:ind w:left="5760" w:hanging="360"/>
      </w:pPr>
    </w:lvl>
    <w:lvl w:ilvl="8" w:tplc="4F7196D3">
      <w:start w:val="1"/>
      <w:numFmt w:val="decimal"/>
      <w:lvlText w:val="%9."/>
      <w:lvlJc w:val="left"/>
      <w:pPr>
        <w:ind w:left="6480" w:hanging="360"/>
      </w:pPr>
    </w:lvl>
  </w:abstractNum>
  <w:num w:numId="1" w16cid:durableId="69432517">
    <w:abstractNumId w:val="6"/>
  </w:num>
  <w:num w:numId="2" w16cid:durableId="1128619679">
    <w:abstractNumId w:val="10"/>
  </w:num>
  <w:num w:numId="3" w16cid:durableId="1247374221">
    <w:abstractNumId w:val="2"/>
  </w:num>
  <w:num w:numId="4" w16cid:durableId="2046444011">
    <w:abstractNumId w:val="9"/>
  </w:num>
  <w:num w:numId="5" w16cid:durableId="2029522137">
    <w:abstractNumId w:val="3"/>
  </w:num>
  <w:num w:numId="6" w16cid:durableId="358435518">
    <w:abstractNumId w:val="7"/>
  </w:num>
  <w:num w:numId="7" w16cid:durableId="129905809">
    <w:abstractNumId w:val="8"/>
  </w:num>
  <w:num w:numId="8" w16cid:durableId="187376606">
    <w:abstractNumId w:val="4"/>
  </w:num>
  <w:num w:numId="9" w16cid:durableId="1778057632">
    <w:abstractNumId w:val="1"/>
  </w:num>
  <w:num w:numId="10" w16cid:durableId="1537425705">
    <w:abstractNumId w:val="0"/>
  </w:num>
  <w:num w:numId="11" w16cid:durableId="1385517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B0"/>
    <w:rsid w:val="000B56B9"/>
    <w:rsid w:val="000C22EA"/>
    <w:rsid w:val="001034EA"/>
    <w:rsid w:val="00140D9F"/>
    <w:rsid w:val="00172270"/>
    <w:rsid w:val="00193150"/>
    <w:rsid w:val="001C2763"/>
    <w:rsid w:val="00202A39"/>
    <w:rsid w:val="002504B1"/>
    <w:rsid w:val="0026156E"/>
    <w:rsid w:val="002D3AAD"/>
    <w:rsid w:val="002D4C1C"/>
    <w:rsid w:val="003C688F"/>
    <w:rsid w:val="003F6B80"/>
    <w:rsid w:val="004B5E50"/>
    <w:rsid w:val="005B03C6"/>
    <w:rsid w:val="00614A5C"/>
    <w:rsid w:val="00703D43"/>
    <w:rsid w:val="00774655"/>
    <w:rsid w:val="008146B0"/>
    <w:rsid w:val="008261E8"/>
    <w:rsid w:val="008B1608"/>
    <w:rsid w:val="008F700E"/>
    <w:rsid w:val="00927EDB"/>
    <w:rsid w:val="0094559B"/>
    <w:rsid w:val="00A13B78"/>
    <w:rsid w:val="00AC5C26"/>
    <w:rsid w:val="00AE1659"/>
    <w:rsid w:val="00B23747"/>
    <w:rsid w:val="00CE75F6"/>
    <w:rsid w:val="00D0508B"/>
    <w:rsid w:val="00D31DFA"/>
    <w:rsid w:val="00D32170"/>
    <w:rsid w:val="00DA31AB"/>
    <w:rsid w:val="00DC06B3"/>
    <w:rsid w:val="00DE4BD0"/>
    <w:rsid w:val="00E22972"/>
    <w:rsid w:val="00E326CE"/>
    <w:rsid w:val="00E345D1"/>
    <w:rsid w:val="00E64198"/>
    <w:rsid w:val="00E712AB"/>
    <w:rsid w:val="00F17515"/>
    <w:rsid w:val="00F921E7"/>
    <w:rsid w:val="00FC0157"/>
    <w:rsid w:val="00FD42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29CB"/>
  <w15:docId w15:val="{08A628FC-C7CB-4535-AAA3-C50EC69E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Rubrik1">
    <w:name w:val="heading 1"/>
    <w:basedOn w:val="Normal"/>
    <w:next w:val="Normal"/>
    <w:link w:val="Rubrik1Char"/>
    <w:uiPriority w:val="9"/>
    <w:qFormat/>
    <w:pPr>
      <w:spacing w:before="480"/>
      <w:outlineLvl w:val="0"/>
    </w:pPr>
    <w:rPr>
      <w:rFonts w:ascii="Arial" w:hAnsi="Arial"/>
      <w:b/>
      <w:sz w:val="26"/>
    </w:rPr>
  </w:style>
  <w:style w:type="paragraph" w:styleId="Rubrik2">
    <w:name w:val="heading 2"/>
    <w:basedOn w:val="Normal"/>
    <w:next w:val="Normal"/>
    <w:link w:val="Rubrik2Char"/>
    <w:uiPriority w:val="9"/>
    <w:unhideWhenUsed/>
    <w:qFormat/>
    <w:pPr>
      <w:outlineLvl w:val="1"/>
    </w:pPr>
    <w:rPr>
      <w:rFonts w:ascii="Arial" w:hAnsi="Arial"/>
      <w:b/>
    </w:rPr>
  </w:style>
  <w:style w:type="paragraph" w:styleId="Rubrik3">
    <w:name w:val="heading 3"/>
    <w:basedOn w:val="Normal"/>
    <w:next w:val="Normal"/>
    <w:link w:val="Rubrik3Char"/>
    <w:uiPriority w:val="9"/>
    <w:unhideWhenUsed/>
    <w:qFormat/>
    <w:pPr>
      <w:spacing w:before="200"/>
      <w:outlineLvl w:val="2"/>
    </w:pPr>
    <w:rPr>
      <w:b/>
      <w:color w:val="4F81BD"/>
    </w:rPr>
  </w:style>
  <w:style w:type="paragraph" w:styleId="Rubrik4">
    <w:name w:val="heading 4"/>
    <w:basedOn w:val="Normal"/>
    <w:next w:val="Normal"/>
    <w:link w:val="Rubrik4Char"/>
    <w:uiPriority w:val="9"/>
    <w:semiHidden/>
    <w:unhideWhenUsed/>
    <w:qFormat/>
    <w:pPr>
      <w:spacing w:before="200"/>
      <w:outlineLvl w:val="3"/>
    </w:pPr>
    <w:rPr>
      <w:b/>
      <w:i/>
      <w:color w:val="4F81BD"/>
    </w:rPr>
  </w:style>
  <w:style w:type="paragraph" w:styleId="Rubrik5">
    <w:name w:val="heading 5"/>
    <w:basedOn w:val="Normal"/>
    <w:next w:val="Normal"/>
    <w:link w:val="Rubrik5Char"/>
    <w:uiPriority w:val="9"/>
    <w:semiHidden/>
    <w:unhideWhenUsed/>
    <w:qFormat/>
    <w:pPr>
      <w:spacing w:before="200"/>
      <w:outlineLvl w:val="4"/>
    </w:pPr>
    <w:rPr>
      <w:color w:val="243F60"/>
    </w:rPr>
  </w:style>
  <w:style w:type="paragraph" w:styleId="Rubrik6">
    <w:name w:val="heading 6"/>
    <w:basedOn w:val="Normal"/>
    <w:next w:val="Normal"/>
    <w:link w:val="Rubrik6Char"/>
    <w:uiPriority w:val="9"/>
    <w:semiHidden/>
    <w:unhideWhenUsed/>
    <w:qFormat/>
    <w:pPr>
      <w:spacing w:before="200"/>
      <w:outlineLvl w:val="5"/>
    </w:pPr>
    <w:rPr>
      <w:i/>
      <w:color w:val="243F60"/>
    </w:rPr>
  </w:style>
  <w:style w:type="paragraph" w:styleId="Rubrik7">
    <w:name w:val="heading 7"/>
    <w:basedOn w:val="Normal"/>
    <w:next w:val="Normal"/>
    <w:link w:val="Rubrik7Char"/>
    <w:pPr>
      <w:spacing w:before="200"/>
      <w:outlineLvl w:val="6"/>
    </w:pPr>
    <w:rPr>
      <w:i/>
      <w:color w:val="404040"/>
    </w:rPr>
  </w:style>
  <w:style w:type="paragraph" w:styleId="Rubrik8">
    <w:name w:val="heading 8"/>
    <w:basedOn w:val="Normal"/>
    <w:next w:val="Normal"/>
    <w:link w:val="Rubrik8Char"/>
    <w:pPr>
      <w:spacing w:before="200"/>
      <w:outlineLvl w:val="7"/>
    </w:pPr>
    <w:rPr>
      <w:color w:val="404040"/>
      <w:sz w:val="20"/>
    </w:rPr>
  </w:style>
  <w:style w:type="paragraph" w:styleId="Rubrik9">
    <w:name w:val="heading 9"/>
    <w:basedOn w:val="Normal"/>
    <w:next w:val="Normal"/>
    <w:link w:val="Rubrik9Char"/>
    <w:pPr>
      <w:spacing w:before="200"/>
      <w:outlineLvl w:val="8"/>
    </w:pPr>
    <w:rPr>
      <w:i/>
      <w:color w:val="40404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pPr>
      <w:tabs>
        <w:tab w:val="left" w:pos="709"/>
      </w:tabs>
      <w:spacing w:after="0"/>
      <w:ind w:left="680" w:right="1106"/>
    </w:pPr>
    <w:rPr>
      <w:color w:val="auto"/>
    </w:rPr>
  </w:style>
  <w:style w:type="paragraph" w:styleId="Liststycke">
    <w:name w:val="List Paragraph"/>
    <w:basedOn w:val="Normal"/>
    <w:pPr>
      <w:spacing w:after="0"/>
      <w:ind w:left="720"/>
      <w:contextualSpacing/>
    </w:pPr>
    <w:rPr>
      <w:color w:val="auto"/>
    </w:rPr>
  </w:style>
  <w:style w:type="character" w:styleId="Radnummer">
    <w:name w:val="line number"/>
    <w:basedOn w:val="Standardstycketeckensnitt"/>
    <w:semiHidden/>
  </w:style>
  <w:style w:type="character" w:styleId="Hyperlnk">
    <w:name w:val="Hyperlink"/>
    <w:rPr>
      <w:color w:val="0000FF"/>
      <w:u w:val="single"/>
    </w:rPr>
  </w:style>
  <w:style w:type="character" w:customStyle="1" w:styleId="Rubrik1Char">
    <w:name w:val="Rubrik 1 Char"/>
    <w:basedOn w:val="Standardstycketeckensnitt"/>
    <w:link w:val="Rubrik1"/>
    <w:hidden/>
    <w:rPr>
      <w:rFonts w:ascii="Arial" w:hAnsi="Arial"/>
      <w:b/>
      <w:sz w:val="26"/>
    </w:rPr>
  </w:style>
  <w:style w:type="character" w:customStyle="1" w:styleId="Rubrik2Char">
    <w:name w:val="Rubrik 2 Char"/>
    <w:basedOn w:val="Standardstycketeckensnitt"/>
    <w:link w:val="Rubrik2"/>
    <w:hidden/>
    <w:rPr>
      <w:rFonts w:ascii="Arial" w:hAnsi="Arial"/>
      <w:b/>
    </w:rPr>
  </w:style>
  <w:style w:type="character" w:customStyle="1" w:styleId="Rubrik3Char">
    <w:name w:val="Rubrik 3 Char"/>
    <w:basedOn w:val="Standardstycketeckensnitt"/>
    <w:link w:val="Rubrik3"/>
    <w:hidden/>
    <w:rPr>
      <w:b/>
      <w:color w:val="4F81BD"/>
    </w:rPr>
  </w:style>
  <w:style w:type="character" w:customStyle="1" w:styleId="Rubrik4Char">
    <w:name w:val="Rubrik 4 Char"/>
    <w:basedOn w:val="Standardstycketeckensnitt"/>
    <w:link w:val="Rubrik4"/>
    <w:hidden/>
    <w:rPr>
      <w:b/>
      <w:i/>
      <w:color w:val="4F81BD"/>
    </w:rPr>
  </w:style>
  <w:style w:type="character" w:customStyle="1" w:styleId="Rubrik5Char">
    <w:name w:val="Rubrik 5 Char"/>
    <w:basedOn w:val="Standardstycketeckensnitt"/>
    <w:link w:val="Rubrik5"/>
    <w:hidden/>
    <w:rPr>
      <w:color w:val="243F60"/>
    </w:rPr>
  </w:style>
  <w:style w:type="character" w:customStyle="1" w:styleId="Rubrik6Char">
    <w:name w:val="Rubrik 6 Char"/>
    <w:basedOn w:val="Standardstycketeckensnitt"/>
    <w:link w:val="Rubrik6"/>
    <w:hidden/>
    <w:rPr>
      <w:i/>
      <w:color w:val="243F60"/>
    </w:rPr>
  </w:style>
  <w:style w:type="character" w:customStyle="1" w:styleId="Rubrik7Char">
    <w:name w:val="Rubrik 7 Char"/>
    <w:basedOn w:val="Standardstycketeckensnitt"/>
    <w:link w:val="Rubrik7"/>
    <w:hidden/>
    <w:rPr>
      <w:i/>
      <w:color w:val="404040"/>
    </w:rPr>
  </w:style>
  <w:style w:type="character" w:customStyle="1" w:styleId="Rubrik8Char">
    <w:name w:val="Rubrik 8 Char"/>
    <w:basedOn w:val="Standardstycketeckensnitt"/>
    <w:link w:val="Rubrik8"/>
    <w:hidden/>
    <w:rPr>
      <w:color w:val="404040"/>
      <w:sz w:val="20"/>
    </w:rPr>
  </w:style>
  <w:style w:type="character" w:customStyle="1" w:styleId="Rubrik9Char">
    <w:name w:val="Rubrik 9 Char"/>
    <w:basedOn w:val="Standardstycketeckensnitt"/>
    <w:link w:val="Rubrik9"/>
    <w:hidden/>
    <w:rPr>
      <w:i/>
      <w:color w:val="404040"/>
      <w:sz w:val="20"/>
    </w:rPr>
  </w:style>
  <w:style w:type="table" w:styleId="Enkeltabell1">
    <w:name w:val="Table Simple 1"/>
    <w:basedOn w:val="Normaltabel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26156E"/>
    <w:pPr>
      <w:tabs>
        <w:tab w:val="center" w:pos="4536"/>
        <w:tab w:val="right" w:pos="9072"/>
      </w:tabs>
      <w:spacing w:after="0"/>
    </w:pPr>
  </w:style>
  <w:style w:type="character" w:customStyle="1" w:styleId="SidhuvudChar">
    <w:name w:val="Sidhuvud Char"/>
    <w:basedOn w:val="Standardstycketeckensnitt"/>
    <w:link w:val="Sidhuvud"/>
    <w:uiPriority w:val="99"/>
    <w:rsid w:val="0026156E"/>
  </w:style>
  <w:style w:type="paragraph" w:styleId="Sidfot">
    <w:name w:val="footer"/>
    <w:basedOn w:val="Normal"/>
    <w:link w:val="SidfotChar"/>
    <w:uiPriority w:val="99"/>
    <w:unhideWhenUsed/>
    <w:rsid w:val="004B5E50"/>
    <w:pPr>
      <w:tabs>
        <w:tab w:val="center" w:pos="4536"/>
        <w:tab w:val="right" w:pos="9072"/>
      </w:tabs>
      <w:spacing w:after="0"/>
    </w:pPr>
  </w:style>
  <w:style w:type="character" w:customStyle="1" w:styleId="SidfotChar">
    <w:name w:val="Sidfot Char"/>
    <w:basedOn w:val="Standardstycketeckensnitt"/>
    <w:link w:val="Sidfot"/>
    <w:uiPriority w:val="99"/>
    <w:rsid w:val="004B5E50"/>
  </w:style>
  <w:style w:type="character" w:styleId="Kommentarsreferens">
    <w:name w:val="annotation reference"/>
    <w:basedOn w:val="Standardstycketeckensnitt"/>
    <w:uiPriority w:val="99"/>
    <w:semiHidden/>
    <w:unhideWhenUsed/>
    <w:rsid w:val="00E326CE"/>
    <w:rPr>
      <w:sz w:val="16"/>
      <w:szCs w:val="16"/>
    </w:rPr>
  </w:style>
  <w:style w:type="paragraph" w:styleId="Kommentarer">
    <w:name w:val="annotation text"/>
    <w:basedOn w:val="Normal"/>
    <w:link w:val="KommentarerChar"/>
    <w:uiPriority w:val="99"/>
    <w:unhideWhenUsed/>
    <w:rsid w:val="00E326CE"/>
    <w:rPr>
      <w:sz w:val="20"/>
      <w:szCs w:val="20"/>
    </w:rPr>
  </w:style>
  <w:style w:type="character" w:customStyle="1" w:styleId="KommentarerChar">
    <w:name w:val="Kommentarer Char"/>
    <w:basedOn w:val="Standardstycketeckensnitt"/>
    <w:link w:val="Kommentarer"/>
    <w:uiPriority w:val="99"/>
    <w:rsid w:val="00E326CE"/>
    <w:rPr>
      <w:sz w:val="20"/>
      <w:szCs w:val="20"/>
    </w:rPr>
  </w:style>
  <w:style w:type="paragraph" w:styleId="Kommentarsmne">
    <w:name w:val="annotation subject"/>
    <w:basedOn w:val="Kommentarer"/>
    <w:next w:val="Kommentarer"/>
    <w:link w:val="KommentarsmneChar"/>
    <w:uiPriority w:val="99"/>
    <w:semiHidden/>
    <w:unhideWhenUsed/>
    <w:rsid w:val="00E326CE"/>
    <w:rPr>
      <w:b/>
      <w:bCs/>
    </w:rPr>
  </w:style>
  <w:style w:type="character" w:customStyle="1" w:styleId="KommentarsmneChar">
    <w:name w:val="Kommentarsämne Char"/>
    <w:basedOn w:val="KommentarerChar"/>
    <w:link w:val="Kommentarsmne"/>
    <w:uiPriority w:val="99"/>
    <w:semiHidden/>
    <w:rsid w:val="00E326CE"/>
    <w:rPr>
      <w:b/>
      <w:bCs/>
      <w:sz w:val="20"/>
      <w:szCs w:val="20"/>
    </w:rPr>
  </w:style>
  <w:style w:type="paragraph" w:styleId="Punktlista">
    <w:name w:val="List Bullet"/>
    <w:basedOn w:val="Normal"/>
    <w:uiPriority w:val="99"/>
    <w:semiHidden/>
    <w:unhideWhenUsed/>
    <w:rsid w:val="008261E8"/>
    <w:pPr>
      <w:numPr>
        <w:numId w:val="9"/>
      </w:numPr>
      <w:contextualSpacing/>
    </w:pPr>
  </w:style>
  <w:style w:type="paragraph" w:styleId="Numreradlista">
    <w:name w:val="List Number"/>
    <w:basedOn w:val="Normal"/>
    <w:uiPriority w:val="99"/>
    <w:semiHidden/>
    <w:unhideWhenUsed/>
    <w:rsid w:val="008261E8"/>
    <w:pPr>
      <w:numPr>
        <w:numId w:val="10"/>
      </w:numPr>
      <w:contextualSpacing/>
    </w:pPr>
  </w:style>
  <w:style w:type="paragraph" w:styleId="Revision">
    <w:name w:val="Revision"/>
    <w:hidden/>
    <w:uiPriority w:val="99"/>
    <w:semiHidden/>
    <w:rsid w:val="00CE7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2813-4D8A-41DE-800D-C70CA998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4</Pages>
  <Words>1649</Words>
  <Characters>8745</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Dusan Mijatovic</dc:creator>
  <cp:lastModifiedBy>Refsnes, Sofia</cp:lastModifiedBy>
  <cp:revision>24</cp:revision>
  <cp:lastPrinted>2020-06-05T13:10:00Z</cp:lastPrinted>
  <dcterms:created xsi:type="dcterms:W3CDTF">2026-01-18T10:29:00Z</dcterms:created>
  <dcterms:modified xsi:type="dcterms:W3CDTF">2026-04-13T11:10:00Z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2026-01-16T10:55:34Z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0cb6bd22-786b-4c61-918b-fe09dcee22af</vt:lpwstr>
  </property>
  <property fmtid="{D5CDD505-2E9C-101B-9397-08002B2CF9AE}" pid="8" name="MSIP_Label_43f08ec5-d6d9-4227-8387-ccbfcb3632c4_ContentBits">
    <vt:lpwstr>0</vt:lpwstr>
  </property>
  <property fmtid="{D5CDD505-2E9C-101B-9397-08002B2CF9AE}" pid="9" name="MSIP_Label_43f08ec5-d6d9-4227-8387-ccbfcb3632c4_Tag">
    <vt:lpwstr>10, 3, 0, 1</vt:lpwstr>
  </property>
</Properties>
</file>